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w:t>
      </w:r>
      <w:r>
        <w:rPr>
          <w:rFonts w:hint="eastAsia" w:ascii="Arial" w:hAnsi="Arial" w:cs="Arial"/>
          <w:b/>
          <w:bCs/>
          <w:sz w:val="28"/>
          <w:szCs w:val="24"/>
          <w:lang w:val="en-US" w:eastAsia="zh-CN"/>
        </w:rPr>
        <w:t>10</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w:t>
      </w:r>
      <w:r>
        <w:rPr>
          <w:rFonts w:ascii="Arial" w:hAnsi="Arial" w:eastAsia="Batang" w:cs="Arial"/>
          <w:b/>
          <w:bCs/>
          <w:sz w:val="28"/>
          <w:szCs w:val="24"/>
          <w:lang w:eastAsia="en-US"/>
        </w:rPr>
        <w:t>R1-2</w:t>
      </w:r>
      <w:r>
        <w:rPr>
          <w:rFonts w:hint="eastAsia" w:ascii="Arial" w:hAnsi="Arial" w:cs="Arial"/>
          <w:b/>
          <w:bCs/>
          <w:sz w:val="28"/>
          <w:szCs w:val="24"/>
          <w:lang w:val="en-US" w:eastAsia="zh-CN"/>
        </w:rPr>
        <w:t>2</w:t>
      </w:r>
      <w:r>
        <w:rPr>
          <w:rFonts w:ascii="Arial" w:hAnsi="Arial" w:eastAsia="Batang" w:cs="Arial"/>
          <w:b/>
          <w:bCs/>
          <w:sz w:val="28"/>
          <w:szCs w:val="24"/>
          <w:lang w:eastAsia="en-US"/>
        </w:rPr>
        <w:t>0</w:t>
      </w:r>
      <w:r>
        <w:rPr>
          <w:rFonts w:hint="eastAsia" w:ascii="Arial" w:hAnsi="Arial" w:cs="Arial"/>
          <w:b/>
          <w:bCs/>
          <w:sz w:val="28"/>
          <w:szCs w:val="24"/>
          <w:lang w:val="en-US" w:eastAsia="zh-CN"/>
        </w:rPr>
        <w:t>6673</w:t>
      </w:r>
    </w:p>
    <w:p>
      <w:pPr>
        <w:tabs>
          <w:tab w:val="center" w:pos="4536"/>
          <w:tab w:val="right" w:pos="9072"/>
        </w:tabs>
        <w:rPr>
          <w:sz w:val="24"/>
          <w:szCs w:val="24"/>
          <w:lang w:eastAsia="zh-CN"/>
        </w:rPr>
      </w:pPr>
      <w:r>
        <w:rPr>
          <w:rFonts w:ascii="Arial" w:hAnsi="Arial" w:eastAsia="MS Mincho" w:cs="Arial"/>
          <w:b/>
          <w:bCs/>
          <w:sz w:val="28"/>
          <w:lang w:eastAsia="ja-JP"/>
        </w:rPr>
        <w:t>Toulouse, France, August 22</w:t>
      </w:r>
      <w:r>
        <w:rPr>
          <w:rFonts w:ascii="Arial" w:hAnsi="Arial" w:eastAsia="MS Mincho" w:cs="Arial"/>
          <w:b/>
          <w:bCs/>
          <w:sz w:val="28"/>
          <w:vertAlign w:val="superscript"/>
          <w:lang w:eastAsia="ja-JP"/>
        </w:rPr>
        <w:t>nd</w:t>
      </w:r>
      <w:r>
        <w:rPr>
          <w:rFonts w:ascii="Arial" w:hAnsi="Arial" w:eastAsia="MS Mincho" w:cs="Arial"/>
          <w:b/>
          <w:bCs/>
          <w:sz w:val="28"/>
          <w:lang w:eastAsia="ja-JP"/>
        </w:rPr>
        <w:t xml:space="preserve"> – 26</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pStyle w:val="10"/>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10"/>
        <w:spacing w:after="0"/>
        <w:rPr>
          <w:rFonts w:ascii="Times New Roman" w:hAnsi="Times New Roman"/>
          <w:sz w:val="24"/>
          <w:szCs w:val="24"/>
        </w:rPr>
      </w:pPr>
      <w:r>
        <w:rPr>
          <w:rFonts w:ascii="Times New Roman" w:hAnsi="Times New Roman"/>
          <w:sz w:val="24"/>
          <w:szCs w:val="24"/>
          <w:lang w:val="en-US"/>
        </w:rPr>
        <w:t>Title:</w:t>
      </w:r>
      <w:r>
        <w:rPr>
          <w:rFonts w:ascii="Times New Roman" w:hAnsi="Times New Roman"/>
          <w:sz w:val="24"/>
          <w:szCs w:val="24"/>
          <w:lang w:val="en-US"/>
        </w:rPr>
        <w:tab/>
      </w:r>
      <w:r>
        <w:rPr>
          <w:rFonts w:hint="eastAsia" w:ascii="Times New Roman" w:hAnsi="Times New Roman"/>
          <w:sz w:val="24"/>
          <w:szCs w:val="24"/>
          <w:lang w:val="en-US"/>
        </w:rPr>
        <w:t>Discusion on simulation needs and assumptions</w:t>
      </w:r>
    </w:p>
    <w:p>
      <w:pPr>
        <w:pStyle w:val="10"/>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6</w:t>
      </w:r>
      <w:r>
        <w:rPr>
          <w:rFonts w:ascii="Times New Roman" w:hAnsi="Times New Roman"/>
          <w:sz w:val="24"/>
          <w:szCs w:val="24"/>
          <w:lang w:eastAsia="zh-CN"/>
        </w:rPr>
        <w:t>.</w:t>
      </w:r>
      <w:r>
        <w:rPr>
          <w:rFonts w:hint="eastAsia" w:ascii="Times New Roman" w:hAnsi="Times New Roman"/>
          <w:sz w:val="24"/>
          <w:szCs w:val="24"/>
          <w:lang w:val="en-US" w:eastAsia="zh-CN"/>
        </w:rPr>
        <w:t>2</w:t>
      </w:r>
    </w:p>
    <w:p>
      <w:pPr>
        <w:pStyle w:val="10"/>
        <w:spacing w:after="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lang w:eastAsia="zh-CN"/>
        </w:rPr>
        <w:tab/>
      </w:r>
      <w:r>
        <w:rPr>
          <w:rFonts w:ascii="Times New Roman" w:hAnsi="Times New Roman"/>
          <w:sz w:val="24"/>
          <w:szCs w:val="24"/>
        </w:rPr>
        <w:t>Discussion &amp; Decision</w:t>
      </w:r>
    </w:p>
    <w:p>
      <w:pPr>
        <w:pStyle w:val="2"/>
        <w:numPr>
          <w:ilvl w:val="0"/>
          <w:numId w:val="1"/>
        </w:numPr>
        <w:rPr>
          <w:rFonts w:ascii="Times New Roman" w:hAnsi="Times New Roman"/>
        </w:rPr>
      </w:pPr>
      <w:bookmarkStart w:id="0" w:name="_Toc120549591"/>
      <w:r>
        <w:rPr>
          <w:rFonts w:ascii="Times New Roman" w:hAnsi="Times New Roman"/>
        </w:rPr>
        <w:t>Introduction</w:t>
      </w:r>
      <w:bookmarkEnd w:id="0"/>
    </w:p>
    <w:p>
      <w:pPr>
        <w:jc w:val="both"/>
      </w:pPr>
      <w:r>
        <w:rPr>
          <w:rFonts w:hint="eastAsia" w:eastAsia="MS Mincho"/>
          <w:sz w:val="21"/>
          <w:szCs w:val="22"/>
          <w:lang w:eastAsia="ja-JP"/>
        </w:rPr>
        <w:t>In RAN</w:t>
      </w:r>
      <w:r>
        <w:rPr>
          <w:rFonts w:hint="eastAsia" w:eastAsia="MS Mincho"/>
          <w:sz w:val="21"/>
          <w:szCs w:val="22"/>
          <w:lang w:val="en-US" w:eastAsia="zh-CN"/>
        </w:rPr>
        <w:t>1</w:t>
      </w:r>
      <w:r>
        <w:rPr>
          <w:rFonts w:hint="eastAsia" w:eastAsia="MS Mincho"/>
          <w:sz w:val="21"/>
          <w:szCs w:val="22"/>
          <w:lang w:eastAsia="ja-JP"/>
        </w:rPr>
        <w:t>#</w:t>
      </w:r>
      <w:r>
        <w:rPr>
          <w:rFonts w:hint="eastAsia" w:eastAsia="MS Mincho"/>
          <w:sz w:val="21"/>
          <w:szCs w:val="22"/>
          <w:lang w:val="en-US" w:eastAsia="zh-CN"/>
        </w:rPr>
        <w:t>109e</w:t>
      </w:r>
      <w:r>
        <w:rPr>
          <w:rFonts w:hint="eastAsia" w:eastAsia="MS Mincho"/>
          <w:sz w:val="21"/>
          <w:szCs w:val="22"/>
          <w:lang w:eastAsia="ja-JP"/>
        </w:rPr>
        <w:t xml:space="preserve"> [1]</w:t>
      </w:r>
      <w:r>
        <w:rPr>
          <w:rFonts w:hint="eastAsia" w:eastAsia="MS Mincho"/>
          <w:sz w:val="21"/>
          <w:szCs w:val="22"/>
          <w:lang w:val="en-US" w:eastAsia="zh-CN"/>
        </w:rPr>
        <w:t xml:space="preserve">, the </w:t>
      </w:r>
      <w:r>
        <w:rPr>
          <w:rFonts w:eastAsia="MS Mincho"/>
          <w:sz w:val="21"/>
          <w:szCs w:val="22"/>
          <w:lang w:eastAsia="ja-JP"/>
        </w:rPr>
        <w:t>following</w:t>
      </w:r>
      <w:r>
        <w:rPr>
          <w:rFonts w:hint="eastAsia" w:eastAsia="MS Mincho"/>
          <w:sz w:val="21"/>
          <w:szCs w:val="22"/>
          <w:lang w:val="en-US" w:eastAsia="zh-CN"/>
        </w:rPr>
        <w:t xml:space="preserve"> </w:t>
      </w:r>
      <w:r>
        <w:rPr>
          <w:rFonts w:eastAsia="MS Mincho"/>
          <w:sz w:val="21"/>
          <w:szCs w:val="22"/>
          <w:lang w:eastAsia="ja-JP"/>
        </w:rPr>
        <w:t xml:space="preserve">agreements related to </w:t>
      </w:r>
      <w:r>
        <w:rPr>
          <w:rFonts w:hint="eastAsia" w:eastAsia="MS Mincho"/>
          <w:sz w:val="21"/>
          <w:szCs w:val="22"/>
          <w:lang w:val="en-US" w:eastAsia="ja-JP"/>
        </w:rPr>
        <w:t>further reduce UE complexity</w:t>
      </w:r>
      <w:r>
        <w:rPr>
          <w:rFonts w:eastAsia="MS Mincho"/>
          <w:sz w:val="21"/>
          <w:szCs w:val="22"/>
          <w:lang w:eastAsia="ja-JP"/>
        </w:rPr>
        <w:t xml:space="preserve"> have been reached</w:t>
      </w:r>
      <w:r>
        <w:rPr>
          <w:rFonts w:hint="eastAsia"/>
          <w:sz w:val="21"/>
          <w:szCs w:val="22"/>
          <w:lang w:val="en-US" w:eastAsia="zh-CN"/>
        </w:rPr>
        <w:t>.</w:t>
      </w:r>
    </w:p>
    <w:tbl>
      <w:tblPr>
        <w:tblStyle w:val="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ascii="Times New Roman" w:hAnsi="Times New Roman"/>
                <w:szCs w:val="20"/>
                <w:highlight w:val="green"/>
                <w:lang w:val="en-US" w:eastAsia="zh-CN"/>
              </w:rPr>
            </w:pPr>
            <w:r>
              <w:rPr>
                <w:rFonts w:ascii="Times New Roman" w:hAnsi="Times New Roman"/>
                <w:szCs w:val="20"/>
                <w:highlight w:val="green"/>
                <w:shd w:val="clear" w:color="auto" w:fill="FFFF00"/>
                <w:lang w:val="en-US" w:eastAsia="zh-CN"/>
              </w:rPr>
              <w:t>Agreement</w:t>
            </w:r>
          </w:p>
          <w:p>
            <w:pPr>
              <w:pStyle w:val="12"/>
              <w:numPr>
                <w:ilvl w:val="0"/>
                <w:numId w:val="2"/>
              </w:numPr>
              <w:overflowPunct w:val="0"/>
              <w:autoSpaceDE w:val="0"/>
              <w:autoSpaceDN w:val="0"/>
              <w:adjustRightInd w:val="0"/>
              <w:textAlignment w:val="baseline"/>
              <w:rPr>
                <w:lang w:val="en-US" w:eastAsia="zh-CN"/>
              </w:rPr>
            </w:pPr>
            <w:r>
              <w:rPr>
                <w:lang w:val="en-US" w:eastAsia="zh-CN"/>
              </w:rPr>
              <w:t xml:space="preserve">At least the option of RF+BB BW reduction to 5MHz is considered for </w:t>
            </w:r>
            <w:r>
              <w:rPr>
                <w:highlight w:val="none"/>
                <w:lang w:val="en-US" w:eastAsia="zh-CN"/>
              </w:rPr>
              <w:t>coverage evaluation</w:t>
            </w:r>
          </w:p>
          <w:p>
            <w:pPr>
              <w:pStyle w:val="12"/>
              <w:numPr>
                <w:ilvl w:val="1"/>
                <w:numId w:val="2"/>
              </w:numPr>
              <w:overflowPunct w:val="0"/>
              <w:autoSpaceDE w:val="0"/>
              <w:autoSpaceDN w:val="0"/>
              <w:adjustRightInd w:val="0"/>
              <w:textAlignment w:val="baseline"/>
              <w:rPr>
                <w:lang w:val="en-US" w:eastAsia="zh-CN"/>
              </w:rPr>
            </w:pPr>
            <w:r>
              <w:rPr>
                <w:lang w:val="en-US" w:eastAsia="zh-CN"/>
              </w:rPr>
              <w:t>FFS whether/which other options are also considered</w:t>
            </w:r>
          </w:p>
          <w:p>
            <w:pPr>
              <w:pStyle w:val="12"/>
              <w:numPr>
                <w:ilvl w:val="1"/>
                <w:numId w:val="2"/>
              </w:numPr>
              <w:overflowPunct w:val="0"/>
              <w:autoSpaceDE w:val="0"/>
              <w:autoSpaceDN w:val="0"/>
              <w:adjustRightInd w:val="0"/>
              <w:textAlignment w:val="baseline"/>
              <w:rPr>
                <w:lang w:val="en-US" w:eastAsia="zh-CN"/>
              </w:rPr>
            </w:pPr>
            <w:r>
              <w:rPr>
                <w:lang w:val="en-US" w:eastAsia="zh-CN"/>
              </w:rPr>
              <w:t>FFS which DL/UL Channels of all the DL/UL channels are evaluated</w:t>
            </w:r>
          </w:p>
          <w:p>
            <w:pPr>
              <w:tabs>
                <w:tab w:val="left" w:pos="772"/>
              </w:tabs>
              <w:overflowPunct w:val="0"/>
              <w:autoSpaceDE w:val="0"/>
              <w:autoSpaceDN w:val="0"/>
              <w:adjustRightInd w:val="0"/>
              <w:textAlignment w:val="baseline"/>
              <w:rPr>
                <w:rFonts w:ascii="Times New Roman" w:hAnsi="Times New Roman"/>
                <w:bCs/>
                <w:szCs w:val="20"/>
                <w:highlight w:val="green"/>
                <w:lang w:val="en-US"/>
              </w:rPr>
            </w:pPr>
            <w:r>
              <w:rPr>
                <w:rFonts w:ascii="Times New Roman" w:hAnsi="Times New Roman"/>
                <w:bCs/>
                <w:szCs w:val="20"/>
                <w:highlight w:val="green"/>
                <w:lang w:val="en-US"/>
              </w:rPr>
              <w:t>Agreement</w:t>
            </w:r>
          </w:p>
          <w:p>
            <w:pPr>
              <w:pStyle w:val="12"/>
              <w:numPr>
                <w:ilvl w:val="0"/>
                <w:numId w:val="3"/>
              </w:numPr>
              <w:overflowPunct w:val="0"/>
              <w:autoSpaceDE w:val="0"/>
              <w:autoSpaceDN w:val="0"/>
              <w:adjustRightInd w:val="0"/>
              <w:textAlignment w:val="baseline"/>
              <w:rPr>
                <w:lang w:val="en-US"/>
              </w:rPr>
            </w:pPr>
            <w:r>
              <w:rPr>
                <w:lang w:val="en-US"/>
              </w:rPr>
              <w:t>Evaluation methodology and assumption in Clause 6.3 in TR 38.875 is reused for</w:t>
            </w:r>
            <w:r>
              <w:rPr>
                <w:highlight w:val="none"/>
                <w:lang w:val="en-US"/>
              </w:rPr>
              <w:t xml:space="preserve"> coverage evaluation </w:t>
            </w:r>
            <w:r>
              <w:rPr>
                <w:lang w:val="en-US"/>
              </w:rPr>
              <w:t>of reference UE and Rel-17 RedCap UE.</w:t>
            </w:r>
          </w:p>
          <w:p>
            <w:pPr>
              <w:pStyle w:val="12"/>
              <w:numPr>
                <w:ilvl w:val="1"/>
                <w:numId w:val="3"/>
              </w:numPr>
              <w:overflowPunct w:val="0"/>
              <w:autoSpaceDE w:val="0"/>
              <w:autoSpaceDN w:val="0"/>
              <w:adjustRightInd w:val="0"/>
              <w:textAlignment w:val="baseline"/>
              <w:rPr>
                <w:lang w:val="en-US"/>
              </w:rPr>
            </w:pPr>
            <w:r>
              <w:rPr>
                <w:rFonts w:eastAsia="Yu Mincho"/>
                <w:lang w:val="en-US"/>
              </w:rPr>
              <w:t>Note: It is up to each company whether to reuse the LLS results</w:t>
            </w:r>
          </w:p>
          <w:p>
            <w:pPr>
              <w:tabs>
                <w:tab w:val="left" w:pos="772"/>
              </w:tabs>
              <w:overflowPunct w:val="0"/>
              <w:autoSpaceDE w:val="0"/>
              <w:autoSpaceDN w:val="0"/>
              <w:adjustRightInd w:val="0"/>
              <w:textAlignment w:val="baseline"/>
              <w:rPr>
                <w:rFonts w:ascii="Times New Roman" w:hAnsi="Times New Roman"/>
                <w:bCs/>
                <w:szCs w:val="20"/>
                <w:highlight w:val="green"/>
                <w:lang w:val="en-US"/>
              </w:rPr>
            </w:pPr>
            <w:r>
              <w:rPr>
                <w:rFonts w:ascii="Times New Roman" w:hAnsi="Times New Roman"/>
                <w:bCs/>
                <w:szCs w:val="20"/>
                <w:highlight w:val="green"/>
                <w:lang w:val="en-US"/>
              </w:rPr>
              <w:t>Agreement</w:t>
            </w:r>
          </w:p>
          <w:p>
            <w:pPr>
              <w:pStyle w:val="12"/>
              <w:numPr>
                <w:ilvl w:val="0"/>
                <w:numId w:val="4"/>
              </w:numPr>
              <w:overflowPunct w:val="0"/>
              <w:autoSpaceDE w:val="0"/>
              <w:autoSpaceDN w:val="0"/>
              <w:adjustRightInd w:val="0"/>
              <w:textAlignment w:val="baseline"/>
              <w:rPr>
                <w:lang w:val="en-US"/>
              </w:rPr>
            </w:pPr>
            <w:r>
              <w:rPr>
                <w:highlight w:val="none"/>
                <w:lang w:val="en-US"/>
              </w:rPr>
              <w:t>Coverage</w:t>
            </w:r>
            <w:r>
              <w:rPr>
                <w:lang w:val="en-US"/>
              </w:rPr>
              <w:t xml:space="preserve"> for the following channels is evaluated for “Rel-18 RedCap UE with RF+BB BW reduction to 5MHz for all DL/UL channels”</w:t>
            </w:r>
          </w:p>
          <w:p>
            <w:pPr>
              <w:pStyle w:val="12"/>
              <w:numPr>
                <w:ilvl w:val="1"/>
                <w:numId w:val="4"/>
              </w:numPr>
              <w:overflowPunct w:val="0"/>
              <w:autoSpaceDE w:val="0"/>
              <w:autoSpaceDN w:val="0"/>
              <w:adjustRightInd w:val="0"/>
              <w:textAlignment w:val="baseline"/>
              <w:rPr>
                <w:lang w:val="en-US"/>
              </w:rPr>
            </w:pPr>
            <w:r>
              <w:rPr>
                <w:rFonts w:eastAsia="Yu Mincho"/>
                <w:lang w:val="en-US"/>
              </w:rPr>
              <w:t>SIB1</w:t>
            </w:r>
          </w:p>
          <w:p>
            <w:pPr>
              <w:pStyle w:val="12"/>
              <w:numPr>
                <w:ilvl w:val="1"/>
                <w:numId w:val="4"/>
              </w:numPr>
              <w:overflowPunct w:val="0"/>
              <w:autoSpaceDE w:val="0"/>
              <w:autoSpaceDN w:val="0"/>
              <w:adjustRightInd w:val="0"/>
              <w:textAlignment w:val="baseline"/>
              <w:rPr>
                <w:lang w:val="en-US"/>
              </w:rPr>
            </w:pPr>
            <w:r>
              <w:rPr>
                <w:rFonts w:eastAsia="Yu Mincho"/>
                <w:lang w:val="en-US"/>
              </w:rPr>
              <w:t>PBCH</w:t>
            </w:r>
          </w:p>
          <w:p>
            <w:pPr>
              <w:pStyle w:val="12"/>
              <w:numPr>
                <w:ilvl w:val="1"/>
                <w:numId w:val="4"/>
              </w:numPr>
              <w:overflowPunct w:val="0"/>
              <w:autoSpaceDE w:val="0"/>
              <w:autoSpaceDN w:val="0"/>
              <w:adjustRightInd w:val="0"/>
              <w:textAlignment w:val="baseline"/>
              <w:rPr>
                <w:lang w:val="en-US"/>
              </w:rPr>
            </w:pPr>
            <w:r>
              <w:rPr>
                <w:rFonts w:eastAsia="Yu Mincho"/>
                <w:lang w:val="en-US"/>
              </w:rPr>
              <w:t>PDCCH CSS</w:t>
            </w:r>
          </w:p>
          <w:p>
            <w:pPr>
              <w:pStyle w:val="12"/>
              <w:numPr>
                <w:ilvl w:val="1"/>
                <w:numId w:val="4"/>
              </w:numPr>
              <w:overflowPunct w:val="0"/>
              <w:autoSpaceDE w:val="0"/>
              <w:autoSpaceDN w:val="0"/>
              <w:adjustRightInd w:val="0"/>
              <w:textAlignment w:val="baseline"/>
              <w:rPr>
                <w:lang w:val="en-US"/>
              </w:rPr>
            </w:pPr>
            <w:r>
              <w:rPr>
                <w:lang w:val="en-US"/>
              </w:rPr>
              <w:t>[Msg4]</w:t>
            </w:r>
          </w:p>
          <w:p>
            <w:pPr>
              <w:pStyle w:val="12"/>
              <w:numPr>
                <w:ilvl w:val="1"/>
                <w:numId w:val="4"/>
              </w:numPr>
              <w:overflowPunct w:val="0"/>
              <w:autoSpaceDE w:val="0"/>
              <w:autoSpaceDN w:val="0"/>
              <w:adjustRightInd w:val="0"/>
              <w:textAlignment w:val="baseline"/>
              <w:rPr>
                <w:lang w:val="en-US"/>
              </w:rPr>
            </w:pPr>
            <w:r>
              <w:rPr>
                <w:rFonts w:eastAsia="Yu Mincho"/>
                <w:lang w:val="en-US"/>
              </w:rPr>
              <w:t>Following channels can be optionally evaluated</w:t>
            </w:r>
          </w:p>
          <w:p>
            <w:pPr>
              <w:pStyle w:val="12"/>
              <w:numPr>
                <w:ilvl w:val="2"/>
                <w:numId w:val="4"/>
              </w:numPr>
              <w:overflowPunct w:val="0"/>
              <w:autoSpaceDE w:val="0"/>
              <w:autoSpaceDN w:val="0"/>
              <w:adjustRightInd w:val="0"/>
              <w:textAlignment w:val="baseline"/>
              <w:rPr>
                <w:lang w:val="en-US"/>
              </w:rPr>
            </w:pPr>
            <w:r>
              <w:rPr>
                <w:rFonts w:eastAsia="Yu Mincho"/>
                <w:lang w:val="en-US"/>
              </w:rPr>
              <w:t>PUSCH</w:t>
            </w:r>
          </w:p>
          <w:p>
            <w:pPr>
              <w:pStyle w:val="12"/>
              <w:numPr>
                <w:ilvl w:val="2"/>
                <w:numId w:val="4"/>
              </w:numPr>
              <w:overflowPunct w:val="0"/>
              <w:autoSpaceDE w:val="0"/>
              <w:autoSpaceDN w:val="0"/>
              <w:adjustRightInd w:val="0"/>
              <w:textAlignment w:val="baseline"/>
              <w:rPr>
                <w:lang w:val="en-US"/>
              </w:rPr>
            </w:pPr>
            <w:r>
              <w:rPr>
                <w:lang w:val="en-US"/>
              </w:rPr>
              <w:t>PUCCH 2bits</w:t>
            </w:r>
          </w:p>
          <w:p>
            <w:pPr>
              <w:pStyle w:val="12"/>
              <w:numPr>
                <w:ilvl w:val="2"/>
                <w:numId w:val="4"/>
              </w:numPr>
              <w:overflowPunct w:val="0"/>
              <w:autoSpaceDE w:val="0"/>
              <w:autoSpaceDN w:val="0"/>
              <w:adjustRightInd w:val="0"/>
              <w:textAlignment w:val="baseline"/>
              <w:rPr>
                <w:lang w:val="en-US"/>
              </w:rPr>
            </w:pPr>
            <w:r>
              <w:rPr>
                <w:lang w:val="en-US"/>
              </w:rPr>
              <w:t>PUCCH 11bits</w:t>
            </w:r>
          </w:p>
          <w:p>
            <w:pPr>
              <w:pStyle w:val="12"/>
              <w:numPr>
                <w:ilvl w:val="2"/>
                <w:numId w:val="4"/>
              </w:numPr>
              <w:overflowPunct w:val="0"/>
              <w:autoSpaceDE w:val="0"/>
              <w:autoSpaceDN w:val="0"/>
              <w:adjustRightInd w:val="0"/>
              <w:textAlignment w:val="baseline"/>
              <w:rPr>
                <w:lang w:val="en-US"/>
              </w:rPr>
            </w:pPr>
            <w:r>
              <w:rPr>
                <w:lang w:val="en-US"/>
              </w:rPr>
              <w:t>PUCCH 22bits</w:t>
            </w:r>
          </w:p>
          <w:p>
            <w:pPr>
              <w:pStyle w:val="12"/>
              <w:numPr>
                <w:ilvl w:val="2"/>
                <w:numId w:val="4"/>
              </w:numPr>
              <w:overflowPunct w:val="0"/>
              <w:autoSpaceDE w:val="0"/>
              <w:autoSpaceDN w:val="0"/>
              <w:adjustRightInd w:val="0"/>
              <w:textAlignment w:val="baseline"/>
              <w:rPr>
                <w:lang w:val="en-US"/>
              </w:rPr>
            </w:pPr>
            <w:r>
              <w:rPr>
                <w:lang w:val="en-US"/>
              </w:rPr>
              <w:t>PRACH</w:t>
            </w:r>
          </w:p>
          <w:p>
            <w:pPr>
              <w:pStyle w:val="12"/>
              <w:numPr>
                <w:ilvl w:val="2"/>
                <w:numId w:val="4"/>
              </w:numPr>
              <w:overflowPunct w:val="0"/>
              <w:autoSpaceDE w:val="0"/>
              <w:autoSpaceDN w:val="0"/>
              <w:adjustRightInd w:val="0"/>
              <w:textAlignment w:val="baseline"/>
              <w:rPr>
                <w:lang w:val="en-US"/>
              </w:rPr>
            </w:pPr>
            <w:r>
              <w:rPr>
                <w:rFonts w:eastAsia="Yu Mincho"/>
                <w:lang w:val="en-US"/>
              </w:rPr>
              <w:t>PDSCH</w:t>
            </w:r>
          </w:p>
          <w:p>
            <w:pPr>
              <w:pStyle w:val="12"/>
              <w:numPr>
                <w:ilvl w:val="2"/>
                <w:numId w:val="4"/>
              </w:numPr>
              <w:overflowPunct w:val="0"/>
              <w:autoSpaceDE w:val="0"/>
              <w:autoSpaceDN w:val="0"/>
              <w:adjustRightInd w:val="0"/>
              <w:textAlignment w:val="baseline"/>
              <w:rPr>
                <w:lang w:val="en-US"/>
              </w:rPr>
            </w:pPr>
            <w:r>
              <w:rPr>
                <w:rFonts w:eastAsia="Yu Mincho"/>
                <w:lang w:val="en-US"/>
              </w:rPr>
              <w:t>PDCCH USS</w:t>
            </w:r>
          </w:p>
          <w:p>
            <w:pPr>
              <w:pStyle w:val="12"/>
              <w:numPr>
                <w:ilvl w:val="2"/>
                <w:numId w:val="4"/>
              </w:numPr>
              <w:overflowPunct w:val="0"/>
              <w:autoSpaceDE w:val="0"/>
              <w:autoSpaceDN w:val="0"/>
              <w:adjustRightInd w:val="0"/>
              <w:textAlignment w:val="baseline"/>
              <w:rPr>
                <w:lang w:val="en-US"/>
              </w:rPr>
            </w:pPr>
            <w:r>
              <w:rPr>
                <w:rFonts w:eastAsia="Yu Mincho"/>
                <w:lang w:val="en-US"/>
              </w:rPr>
              <w:t>Msg2</w:t>
            </w:r>
          </w:p>
          <w:p>
            <w:pPr>
              <w:pStyle w:val="12"/>
              <w:numPr>
                <w:ilvl w:val="2"/>
                <w:numId w:val="4"/>
              </w:numPr>
              <w:overflowPunct w:val="0"/>
              <w:autoSpaceDE w:val="0"/>
              <w:autoSpaceDN w:val="0"/>
              <w:adjustRightInd w:val="0"/>
              <w:textAlignment w:val="baseline"/>
              <w:rPr>
                <w:lang w:val="en-US"/>
              </w:rPr>
            </w:pPr>
            <w:r>
              <w:rPr>
                <w:rFonts w:eastAsia="Yu Mincho"/>
                <w:lang w:val="en-US"/>
              </w:rPr>
              <w:t>Msg3</w:t>
            </w:r>
          </w:p>
          <w:p>
            <w:pPr>
              <w:pStyle w:val="12"/>
              <w:numPr>
                <w:ilvl w:val="0"/>
                <w:numId w:val="4"/>
              </w:numPr>
              <w:overflowPunct w:val="0"/>
              <w:autoSpaceDE w:val="0"/>
              <w:autoSpaceDN w:val="0"/>
              <w:adjustRightInd w:val="0"/>
              <w:textAlignment w:val="baseline"/>
              <w:rPr>
                <w:lang w:val="en-US"/>
              </w:rPr>
            </w:pPr>
            <w:r>
              <w:rPr>
                <w:lang w:val="en-US"/>
              </w:rPr>
              <w:t>Evaluation methodology and assumption in Clause 6.3 in TR 38.875 is reused for</w:t>
            </w:r>
            <w:r>
              <w:rPr>
                <w:highlight w:val="none"/>
                <w:lang w:val="en-US"/>
              </w:rPr>
              <w:t xml:space="preserve"> coverage evaluation</w:t>
            </w:r>
            <w:r>
              <w:rPr>
                <w:lang w:val="en-US"/>
              </w:rPr>
              <w:t xml:space="preserve"> of “Rel-18 RedCap UE with RF+BB BW reduction to 5MHz for all DL/UL channels” by default, except for, </w:t>
            </w:r>
            <w:r>
              <w:rPr>
                <w:rFonts w:eastAsia="等线"/>
                <w:lang w:val="en-US" w:eastAsia="zh-CN"/>
              </w:rPr>
              <w:t xml:space="preserve">UE bandwidth, cell edge data rate, and small form factor degradation </w:t>
            </w:r>
          </w:p>
          <w:p>
            <w:pPr>
              <w:pStyle w:val="12"/>
              <w:numPr>
                <w:ilvl w:val="1"/>
                <w:numId w:val="4"/>
              </w:numPr>
              <w:overflowPunct w:val="0"/>
              <w:autoSpaceDE w:val="0"/>
              <w:autoSpaceDN w:val="0"/>
              <w:adjustRightInd w:val="0"/>
              <w:textAlignment w:val="baseline"/>
              <w:rPr>
                <w:lang w:val="en-US"/>
              </w:rPr>
            </w:pPr>
            <w:r>
              <w:rPr>
                <w:rFonts w:eastAsia="Yu Mincho"/>
                <w:lang w:val="en-US"/>
              </w:rPr>
              <w:t>FFS which evaluation assumption should be updated for the above channels</w:t>
            </w:r>
          </w:p>
          <w:p>
            <w:pPr>
              <w:overflowPunct w:val="0"/>
              <w:autoSpaceDE w:val="0"/>
              <w:autoSpaceDN w:val="0"/>
              <w:adjustRightInd w:val="0"/>
              <w:textAlignment w:val="baseline"/>
              <w:rPr>
                <w:rFonts w:ascii="Times New Roman" w:hAnsi="Times New Roman" w:eastAsia="等线"/>
                <w:bCs/>
                <w:color w:val="000000"/>
                <w:szCs w:val="20"/>
                <w:lang w:val="en-US" w:eastAsia="zh-CN"/>
              </w:rPr>
            </w:pPr>
          </w:p>
          <w:p>
            <w:pPr>
              <w:overflowPunct w:val="0"/>
              <w:autoSpaceDE w:val="0"/>
              <w:autoSpaceDN w:val="0"/>
              <w:adjustRightInd w:val="0"/>
              <w:textAlignment w:val="baseline"/>
              <w:rPr>
                <w:rFonts w:ascii="Times New Roman" w:hAnsi="Times New Roman"/>
                <w:szCs w:val="20"/>
                <w:lang w:eastAsia="zh-CN"/>
              </w:rPr>
            </w:pPr>
            <w:r>
              <w:rPr>
                <w:rFonts w:ascii="Times New Roman" w:hAnsi="Times New Roman"/>
                <w:b/>
                <w:bCs/>
                <w:szCs w:val="20"/>
                <w:lang w:eastAsia="zh-CN"/>
              </w:rPr>
              <w:t>Decision:</w:t>
            </w:r>
            <w:r>
              <w:rPr>
                <w:rFonts w:ascii="Times New Roman" w:hAnsi="Times New Roman"/>
                <w:szCs w:val="20"/>
                <w:lang w:eastAsia="zh-CN"/>
              </w:rPr>
              <w:t xml:space="preserve"> As per email decision posted on May 19</w:t>
            </w:r>
            <w:r>
              <w:rPr>
                <w:rFonts w:ascii="Times New Roman" w:hAnsi="Times New Roman"/>
                <w:szCs w:val="20"/>
                <w:vertAlign w:val="superscript"/>
                <w:lang w:eastAsia="zh-CN"/>
              </w:rPr>
              <w:t>th</w:t>
            </w:r>
            <w:r>
              <w:rPr>
                <w:rFonts w:ascii="Times New Roman" w:hAnsi="Times New Roman"/>
                <w:szCs w:val="20"/>
                <w:lang w:eastAsia="zh-CN"/>
              </w:rPr>
              <w:t>,</w:t>
            </w:r>
          </w:p>
          <w:p>
            <w:pPr>
              <w:overflowPunct w:val="0"/>
              <w:autoSpaceDE w:val="0"/>
              <w:autoSpaceDN w:val="0"/>
              <w:adjustRightInd w:val="0"/>
              <w:textAlignment w:val="baseline"/>
              <w:rPr>
                <w:lang w:val="en-US"/>
              </w:rPr>
            </w:pPr>
            <w:r>
              <w:rPr>
                <w:rFonts w:hint="eastAsia"/>
                <w:highlight w:val="green"/>
                <w:lang w:val="en-US"/>
              </w:rPr>
              <w:t>Agreement</w:t>
            </w:r>
          </w:p>
          <w:p>
            <w:pPr>
              <w:pStyle w:val="12"/>
              <w:numPr>
                <w:ilvl w:val="0"/>
                <w:numId w:val="5"/>
              </w:numPr>
              <w:overflowPunct w:val="0"/>
              <w:autoSpaceDE w:val="0"/>
              <w:autoSpaceDN w:val="0"/>
              <w:adjustRightInd w:val="0"/>
              <w:textAlignment w:val="baseline"/>
              <w:rPr>
                <w:rFonts w:cs="Times"/>
                <w:bCs/>
                <w:color w:val="000000"/>
                <w:lang w:val="en-US" w:eastAsia="zh-CN"/>
              </w:rPr>
            </w:pPr>
            <w:r>
              <w:rPr>
                <w:rFonts w:cs="Times"/>
                <w:bCs/>
                <w:color w:val="000000"/>
                <w:lang w:val="en-US" w:eastAsia="zh-CN"/>
              </w:rPr>
              <w:t>Following evaluations are not conducted in Rel-18 RedCap SI</w:t>
            </w:r>
          </w:p>
          <w:p>
            <w:pPr>
              <w:pStyle w:val="12"/>
              <w:numPr>
                <w:ilvl w:val="1"/>
                <w:numId w:val="5"/>
              </w:numPr>
              <w:overflowPunct w:val="0"/>
              <w:autoSpaceDE w:val="0"/>
              <w:autoSpaceDN w:val="0"/>
              <w:adjustRightInd w:val="0"/>
              <w:textAlignment w:val="baseline"/>
              <w:rPr>
                <w:rFonts w:cs="Times"/>
                <w:bCs/>
                <w:color w:val="000000"/>
                <w:lang w:val="en-US" w:eastAsia="zh-CN"/>
              </w:rPr>
            </w:pPr>
            <w:r>
              <w:rPr>
                <w:rFonts w:cs="Times"/>
                <w:bCs/>
                <w:color w:val="000000"/>
                <w:lang w:val="en-US" w:eastAsia="zh-CN"/>
              </w:rPr>
              <w:t>Latency</w:t>
            </w:r>
          </w:p>
          <w:p>
            <w:pPr>
              <w:pStyle w:val="12"/>
              <w:numPr>
                <w:ilvl w:val="1"/>
                <w:numId w:val="5"/>
              </w:numPr>
              <w:overflowPunct w:val="0"/>
              <w:autoSpaceDE w:val="0"/>
              <w:autoSpaceDN w:val="0"/>
              <w:adjustRightInd w:val="0"/>
              <w:textAlignment w:val="baseline"/>
              <w:rPr>
                <w:rFonts w:cs="Times"/>
                <w:bCs/>
                <w:color w:val="000000"/>
                <w:lang w:val="en-US" w:eastAsia="zh-CN"/>
              </w:rPr>
            </w:pPr>
            <w:r>
              <w:rPr>
                <w:rFonts w:cs="Times"/>
                <w:bCs/>
                <w:color w:val="000000"/>
                <w:lang w:val="en-US" w:eastAsia="zh-CN"/>
              </w:rPr>
              <w:t>Throughput</w:t>
            </w:r>
          </w:p>
          <w:p>
            <w:pPr>
              <w:pStyle w:val="12"/>
              <w:numPr>
                <w:ilvl w:val="1"/>
                <w:numId w:val="5"/>
              </w:numPr>
              <w:overflowPunct w:val="0"/>
              <w:autoSpaceDE w:val="0"/>
              <w:autoSpaceDN w:val="0"/>
              <w:adjustRightInd w:val="0"/>
              <w:textAlignment w:val="baseline"/>
              <w:rPr>
                <w:rFonts w:ascii="Calibri" w:hAnsi="Calibri" w:cs="Calibri"/>
                <w:color w:val="000000"/>
                <w:sz w:val="22"/>
                <w:szCs w:val="22"/>
                <w:lang w:val="en-US" w:eastAsia="zh-CN"/>
              </w:rPr>
            </w:pPr>
            <w:r>
              <w:rPr>
                <w:rFonts w:cs="Times"/>
                <w:bCs/>
                <w:color w:val="000000"/>
                <w:lang w:val="en-US" w:eastAsia="zh-CN"/>
              </w:rPr>
              <w:t>Power saving gain</w:t>
            </w:r>
          </w:p>
          <w:p>
            <w:pPr>
              <w:overflowPunct w:val="0"/>
              <w:autoSpaceDE w:val="0"/>
              <w:autoSpaceDN w:val="0"/>
              <w:adjustRightInd w:val="0"/>
              <w:textAlignment w:val="baseline"/>
              <w:rPr>
                <w:rFonts w:ascii="Times New Roman" w:hAnsi="Times New Roman"/>
                <w:szCs w:val="20"/>
                <w:lang w:eastAsia="zh-CN"/>
              </w:rPr>
            </w:pPr>
          </w:p>
          <w:p>
            <w:pPr>
              <w:overflowPunct w:val="0"/>
              <w:autoSpaceDE w:val="0"/>
              <w:autoSpaceDN w:val="0"/>
              <w:adjustRightInd w:val="0"/>
              <w:textAlignment w:val="baseline"/>
              <w:rPr>
                <w:rFonts w:ascii="Times New Roman" w:hAnsi="Times New Roman"/>
                <w:szCs w:val="20"/>
                <w:highlight w:val="green"/>
                <w:lang w:val="en-US" w:eastAsia="zh-CN"/>
              </w:rPr>
            </w:pPr>
            <w:r>
              <w:rPr>
                <w:rFonts w:ascii="Times New Roman" w:hAnsi="Times New Roman"/>
                <w:szCs w:val="20"/>
                <w:highlight w:val="green"/>
                <w:shd w:val="clear" w:color="auto" w:fill="FFFF00"/>
                <w:lang w:val="en-US" w:eastAsia="zh-CN"/>
              </w:rPr>
              <w:t>Agreement</w:t>
            </w:r>
          </w:p>
          <w:p>
            <w:pPr>
              <w:pStyle w:val="12"/>
              <w:numPr>
                <w:ilvl w:val="0"/>
                <w:numId w:val="6"/>
              </w:numPr>
              <w:overflowPunct w:val="0"/>
              <w:autoSpaceDE w:val="0"/>
              <w:autoSpaceDN w:val="0"/>
              <w:adjustRightInd w:val="0"/>
              <w:textAlignment w:val="baseline"/>
              <w:rPr>
                <w:lang w:val="en-US" w:eastAsia="zh-CN"/>
              </w:rPr>
            </w:pPr>
            <w:r>
              <w:rPr>
                <w:highlight w:val="none"/>
                <w:lang w:val="en-US" w:eastAsia="zh-CN"/>
              </w:rPr>
              <w:t>Coverage</w:t>
            </w:r>
            <w:r>
              <w:rPr>
                <w:lang w:val="en-US" w:eastAsia="zh-CN"/>
              </w:rPr>
              <w:t xml:space="preserve"> of Msg4 can be optionally evaluated for “Rel-18 RedCap UE with RF+BB BW reduction to 5MHz for all DL/UL channels”</w:t>
            </w:r>
          </w:p>
          <w:p>
            <w:pPr>
              <w:overflowPunct w:val="0"/>
              <w:autoSpaceDE w:val="0"/>
              <w:autoSpaceDN w:val="0"/>
              <w:adjustRightInd w:val="0"/>
              <w:textAlignment w:val="baseline"/>
              <w:rPr>
                <w:rFonts w:ascii="Times New Roman" w:hAnsi="Times New Roman"/>
                <w:szCs w:val="20"/>
                <w:highlight w:val="green"/>
                <w:lang w:val="en-US" w:eastAsia="zh-CN"/>
              </w:rPr>
            </w:pPr>
            <w:r>
              <w:rPr>
                <w:rFonts w:ascii="Times New Roman" w:hAnsi="Times New Roman"/>
                <w:szCs w:val="20"/>
                <w:highlight w:val="green"/>
                <w:shd w:val="clear" w:color="auto" w:fill="FFFF00"/>
                <w:lang w:val="en-US" w:eastAsia="zh-CN"/>
              </w:rPr>
              <w:t>Agreement</w:t>
            </w:r>
          </w:p>
          <w:p>
            <w:pPr>
              <w:pStyle w:val="12"/>
              <w:numPr>
                <w:ilvl w:val="0"/>
                <w:numId w:val="7"/>
              </w:numPr>
              <w:overflowPunct w:val="0"/>
              <w:autoSpaceDE w:val="0"/>
              <w:autoSpaceDN w:val="0"/>
              <w:adjustRightInd w:val="0"/>
              <w:textAlignment w:val="baseline"/>
              <w:rPr>
                <w:lang w:val="en-US" w:eastAsia="zh-CN"/>
              </w:rPr>
            </w:pPr>
            <w:r>
              <w:rPr>
                <w:lang w:val="en-US" w:eastAsia="zh-CN"/>
              </w:rPr>
              <w:t>For coverage evaluation of Rel-17 and Rel-18 RedCap UEs, only 1 Rx branch is assumed.</w:t>
            </w:r>
          </w:p>
          <w:p>
            <w:pPr>
              <w:pStyle w:val="12"/>
              <w:numPr>
                <w:ilvl w:val="1"/>
                <w:numId w:val="7"/>
              </w:numPr>
              <w:overflowPunct w:val="0"/>
              <w:autoSpaceDE w:val="0"/>
              <w:autoSpaceDN w:val="0"/>
              <w:adjustRightInd w:val="0"/>
              <w:textAlignment w:val="baseline"/>
              <w:rPr>
                <w:lang w:val="en-US" w:eastAsia="zh-CN"/>
              </w:rPr>
            </w:pPr>
            <w:r>
              <w:rPr>
                <w:lang w:val="en-US" w:eastAsia="zh-CN"/>
              </w:rPr>
              <w:t>Note: it does not mean that 2Rx is precluded for Rel-18 RedCap UE</w:t>
            </w:r>
          </w:p>
          <w:p>
            <w:pPr>
              <w:overflowPunct w:val="0"/>
              <w:autoSpaceDE w:val="0"/>
              <w:autoSpaceDN w:val="0"/>
              <w:adjustRightInd w:val="0"/>
              <w:textAlignment w:val="baseline"/>
              <w:rPr>
                <w:rFonts w:ascii="Times New Roman" w:hAnsi="Times New Roman"/>
                <w:szCs w:val="20"/>
                <w:highlight w:val="green"/>
                <w:lang w:val="en-US" w:eastAsia="zh-CN"/>
              </w:rPr>
            </w:pPr>
            <w:r>
              <w:rPr>
                <w:rFonts w:ascii="Times New Roman" w:hAnsi="Times New Roman"/>
                <w:szCs w:val="20"/>
                <w:highlight w:val="green"/>
                <w:shd w:val="clear" w:color="auto" w:fill="FFFF00"/>
                <w:lang w:val="en-US" w:eastAsia="zh-CN"/>
              </w:rPr>
              <w:t>Agreement</w:t>
            </w:r>
          </w:p>
          <w:p>
            <w:pPr>
              <w:pStyle w:val="12"/>
              <w:numPr>
                <w:ilvl w:val="0"/>
                <w:numId w:val="8"/>
              </w:numPr>
              <w:overflowPunct w:val="0"/>
              <w:autoSpaceDE w:val="0"/>
              <w:autoSpaceDN w:val="0"/>
              <w:adjustRightInd w:val="0"/>
              <w:textAlignment w:val="baseline"/>
              <w:rPr>
                <w:lang w:val="en-US" w:eastAsia="zh-CN"/>
              </w:rPr>
            </w:pPr>
            <w:r>
              <w:rPr>
                <w:lang w:val="en-US" w:eastAsia="zh-CN"/>
              </w:rPr>
              <w:t>For coverage evaluation of “Rel-18 RedCap UE with RF+BB BW reduction to 5MHz for all DL/UL channels”, following parameters are used.</w:t>
            </w:r>
          </w:p>
          <w:tbl>
            <w:tblPr>
              <w:tblStyle w:val="6"/>
              <w:tblW w:w="6511" w:type="dxa"/>
              <w:jc w:val="center"/>
              <w:tblInd w:w="0" w:type="dxa"/>
              <w:tblLayout w:type="fixed"/>
              <w:tblCellMar>
                <w:top w:w="0" w:type="dxa"/>
                <w:left w:w="0" w:type="dxa"/>
                <w:bottom w:w="0" w:type="dxa"/>
                <w:right w:w="0" w:type="dxa"/>
              </w:tblCellMar>
            </w:tblPr>
            <w:tblGrid>
              <w:gridCol w:w="1833"/>
              <w:gridCol w:w="4678"/>
            </w:tblGrid>
            <w:tr>
              <w:tblPrEx>
                <w:tblLayout w:type="fixed"/>
                <w:tblCellMar>
                  <w:top w:w="0" w:type="dxa"/>
                  <w:left w:w="0" w:type="dxa"/>
                  <w:bottom w:w="0" w:type="dxa"/>
                  <w:right w:w="0" w:type="dxa"/>
                </w:tblCellMar>
              </w:tblPrEx>
              <w:trPr>
                <w:jc w:val="center"/>
              </w:trPr>
              <w:tc>
                <w:tcPr>
                  <w:tcW w:w="183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233" w:lineRule="atLeast"/>
                    <w:jc w:val="center"/>
                    <w:rPr>
                      <w:rFonts w:ascii="Arial" w:hAnsi="Arial" w:eastAsia="宋体" w:cs="Arial"/>
                      <w:sz w:val="16"/>
                      <w:szCs w:val="16"/>
                      <w:lang w:val="en-US" w:eastAsia="zh-CN"/>
                    </w:rPr>
                  </w:pPr>
                  <w:r>
                    <w:rPr>
                      <w:rFonts w:ascii="Arial" w:hAnsi="Arial" w:eastAsia="宋体" w:cs="Arial"/>
                      <w:b/>
                      <w:bCs/>
                      <w:sz w:val="16"/>
                      <w:szCs w:val="16"/>
                      <w:lang w:eastAsia="zh-CN"/>
                    </w:rPr>
                    <w:t>Parameters</w:t>
                  </w:r>
                </w:p>
              </w:tc>
              <w:tc>
                <w:tcPr>
                  <w:tcW w:w="467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233" w:lineRule="atLeast"/>
                    <w:jc w:val="center"/>
                    <w:rPr>
                      <w:rFonts w:ascii="Arial" w:hAnsi="Arial" w:eastAsia="宋体" w:cs="Arial"/>
                      <w:sz w:val="16"/>
                      <w:szCs w:val="16"/>
                      <w:lang w:val="en-US" w:eastAsia="zh-CN"/>
                    </w:rPr>
                  </w:pPr>
                  <w:r>
                    <w:rPr>
                      <w:rFonts w:ascii="Arial" w:hAnsi="Arial" w:eastAsia="宋体" w:cs="Arial"/>
                      <w:b/>
                      <w:bCs/>
                      <w:sz w:val="16"/>
                      <w:szCs w:val="16"/>
                      <w:lang w:eastAsia="zh-CN"/>
                    </w:rPr>
                    <w:t>FR1 values</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233" w:lineRule="atLeast"/>
                    <w:jc w:val="both"/>
                    <w:rPr>
                      <w:rFonts w:ascii="Arial" w:hAnsi="Arial" w:eastAsia="宋体" w:cs="Arial"/>
                      <w:sz w:val="16"/>
                      <w:szCs w:val="16"/>
                      <w:lang w:val="en-US" w:eastAsia="zh-CN"/>
                    </w:rPr>
                  </w:pPr>
                  <w:r>
                    <w:rPr>
                      <w:rFonts w:ascii="Arial" w:hAnsi="Arial" w:eastAsia="宋体" w:cs="Arial"/>
                      <w:sz w:val="16"/>
                      <w:szCs w:val="16"/>
                      <w:lang w:eastAsia="zh-CN"/>
                    </w:rPr>
                    <w:t>UE bandwidth</w:t>
                  </w:r>
                </w:p>
              </w:tc>
              <w:tc>
                <w:tcPr>
                  <w:tcW w:w="46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233" w:lineRule="atLeast"/>
                    <w:jc w:val="both"/>
                    <w:rPr>
                      <w:rFonts w:ascii="Arial" w:hAnsi="Arial" w:eastAsia="宋体" w:cs="Arial"/>
                      <w:sz w:val="16"/>
                      <w:szCs w:val="16"/>
                      <w:lang w:val="en-US" w:eastAsia="zh-CN"/>
                    </w:rPr>
                  </w:pPr>
                  <w:r>
                    <w:rPr>
                      <w:rFonts w:ascii="Arial" w:hAnsi="Arial" w:eastAsia="宋体" w:cs="Arial"/>
                      <w:sz w:val="16"/>
                      <w:szCs w:val="16"/>
                      <w:lang w:eastAsia="zh-CN"/>
                    </w:rPr>
                    <w:t>Rural: 5 MHz (25 PRBs, 15 kHz SCS)</w:t>
                  </w:r>
                </w:p>
                <w:p>
                  <w:pPr>
                    <w:spacing w:line="233" w:lineRule="atLeast"/>
                    <w:jc w:val="both"/>
                    <w:rPr>
                      <w:rFonts w:ascii="Arial" w:hAnsi="Arial" w:eastAsia="宋体" w:cs="Arial"/>
                      <w:sz w:val="16"/>
                      <w:szCs w:val="16"/>
                      <w:lang w:val="en-US" w:eastAsia="zh-CN"/>
                    </w:rPr>
                  </w:pPr>
                  <w:r>
                    <w:rPr>
                      <w:rFonts w:ascii="Arial" w:hAnsi="Arial" w:eastAsia="宋体" w:cs="Arial"/>
                      <w:sz w:val="16"/>
                      <w:szCs w:val="16"/>
                      <w:lang w:eastAsia="zh-CN"/>
                    </w:rPr>
                    <w:t>Urban: 5 MHz (11 PRBs or 12 PRBs (optional), 30 kHz SCS)</w:t>
                  </w:r>
                </w:p>
              </w:tc>
            </w:tr>
          </w:tbl>
          <w:p>
            <w:pPr>
              <w:pStyle w:val="12"/>
              <w:numPr>
                <w:ilvl w:val="1"/>
                <w:numId w:val="8"/>
              </w:numPr>
              <w:overflowPunct w:val="0"/>
              <w:autoSpaceDE w:val="0"/>
              <w:autoSpaceDN w:val="0"/>
              <w:adjustRightInd w:val="0"/>
              <w:textAlignment w:val="baseline"/>
              <w:rPr>
                <w:rFonts w:ascii="Calibri" w:hAnsi="Calibri" w:cs="Calibri"/>
                <w:color w:val="000000"/>
                <w:sz w:val="22"/>
                <w:szCs w:val="22"/>
                <w:lang w:val="en-US" w:eastAsia="zh-CN"/>
              </w:rPr>
            </w:pPr>
            <w:r>
              <w:rPr>
                <w:lang w:val="en-US" w:eastAsia="zh-CN"/>
              </w:rPr>
              <w:t>Note: Rural scenario at 0.7 GHz, Urban scenario at 2.6 GHz, and Urban scenario at 4 GHz (optional) are considered.</w:t>
            </w:r>
          </w:p>
          <w:p>
            <w:pPr>
              <w:shd w:val="clear" w:color="auto" w:fill="FFFFFF"/>
              <w:overflowPunct w:val="0"/>
              <w:autoSpaceDE w:val="0"/>
              <w:autoSpaceDN w:val="0"/>
              <w:adjustRightInd w:val="0"/>
              <w:spacing w:line="233" w:lineRule="atLeast"/>
              <w:jc w:val="both"/>
              <w:textAlignment w:val="baseline"/>
              <w:rPr>
                <w:rFonts w:ascii="Times New Roman" w:hAnsi="Times New Roman" w:eastAsia="宋体"/>
                <w:color w:val="000000"/>
                <w:szCs w:val="20"/>
                <w:highlight w:val="green"/>
                <w:lang w:val="en-US" w:eastAsia="zh-CN"/>
              </w:rPr>
            </w:pPr>
            <w:r>
              <w:rPr>
                <w:rFonts w:ascii="Times New Roman" w:hAnsi="Times New Roman" w:eastAsia="宋体"/>
                <w:color w:val="000000"/>
                <w:szCs w:val="20"/>
                <w:highlight w:val="green"/>
                <w:shd w:val="clear" w:color="auto" w:fill="FFFF00"/>
                <w:lang w:val="en-US" w:eastAsia="zh-CN"/>
              </w:rPr>
              <w:t>Agreement</w:t>
            </w:r>
          </w:p>
          <w:p>
            <w:pPr>
              <w:pStyle w:val="12"/>
              <w:numPr>
                <w:ilvl w:val="0"/>
                <w:numId w:val="9"/>
              </w:numPr>
              <w:shd w:val="clear" w:color="auto" w:fill="FFFFFF"/>
              <w:overflowPunct w:val="0"/>
              <w:autoSpaceDE w:val="0"/>
              <w:autoSpaceDN w:val="0"/>
              <w:adjustRightInd w:val="0"/>
              <w:spacing w:line="231" w:lineRule="atLeast"/>
              <w:jc w:val="both"/>
              <w:textAlignment w:val="baseline"/>
              <w:rPr>
                <w:color w:val="000000"/>
                <w:lang w:val="en-US" w:eastAsia="zh-CN"/>
              </w:rPr>
            </w:pPr>
            <w:r>
              <w:rPr>
                <w:color w:val="000000"/>
                <w:lang w:val="en-US" w:eastAsia="zh-CN"/>
              </w:rPr>
              <w:t>For coverage evaluation of “Rel-18 RedCap UE with RF+BB BW reduction to 5MHz for all DL/UL channels”, target data rates are</w:t>
            </w:r>
          </w:p>
          <w:p>
            <w:pPr>
              <w:pStyle w:val="12"/>
              <w:numPr>
                <w:ilvl w:val="1"/>
                <w:numId w:val="9"/>
              </w:numPr>
              <w:shd w:val="clear" w:color="auto" w:fill="FFFFFF"/>
              <w:overflowPunct w:val="0"/>
              <w:autoSpaceDE w:val="0"/>
              <w:autoSpaceDN w:val="0"/>
              <w:adjustRightInd w:val="0"/>
              <w:spacing w:line="231" w:lineRule="atLeast"/>
              <w:jc w:val="both"/>
              <w:textAlignment w:val="baseline"/>
              <w:rPr>
                <w:color w:val="000000"/>
                <w:lang w:val="en-US" w:eastAsia="zh-CN"/>
              </w:rPr>
            </w:pPr>
            <w:r>
              <w:rPr>
                <w:color w:val="000000"/>
                <w:lang w:val="en-US" w:eastAsia="zh-CN"/>
              </w:rPr>
              <w:t>FR1 Rural: 250 kbps on DL and 25 kbps in UL</w:t>
            </w:r>
          </w:p>
          <w:p>
            <w:pPr>
              <w:pStyle w:val="12"/>
              <w:numPr>
                <w:ilvl w:val="1"/>
                <w:numId w:val="9"/>
              </w:numPr>
              <w:shd w:val="clear" w:color="auto" w:fill="FFFFFF"/>
              <w:overflowPunct w:val="0"/>
              <w:autoSpaceDE w:val="0"/>
              <w:autoSpaceDN w:val="0"/>
              <w:adjustRightInd w:val="0"/>
              <w:spacing w:line="231" w:lineRule="atLeast"/>
              <w:jc w:val="both"/>
              <w:textAlignment w:val="baseline"/>
              <w:rPr>
                <w:color w:val="000000"/>
                <w:lang w:val="en-US" w:eastAsia="zh-CN"/>
              </w:rPr>
            </w:pPr>
            <w:r>
              <w:rPr>
                <w:color w:val="000000"/>
                <w:lang w:val="en-US" w:eastAsia="zh-CN"/>
              </w:rPr>
              <w:t>FR1 Urban: 500 kbps on DL and 250 kbp</w:t>
            </w:r>
            <w:r>
              <w:rPr>
                <w:color w:val="FF0000"/>
                <w:lang w:val="en-US" w:eastAsia="zh-CN"/>
              </w:rPr>
              <w:t>s</w:t>
            </w:r>
            <w:r>
              <w:rPr>
                <w:color w:val="000000"/>
                <w:lang w:val="en-US" w:eastAsia="zh-CN"/>
              </w:rPr>
              <w:t> in UL</w:t>
            </w:r>
          </w:p>
          <w:p>
            <w:pPr>
              <w:pStyle w:val="12"/>
              <w:numPr>
                <w:ilvl w:val="1"/>
                <w:numId w:val="9"/>
              </w:numPr>
              <w:shd w:val="clear" w:color="auto" w:fill="FFFFFF"/>
              <w:overflowPunct w:val="0"/>
              <w:autoSpaceDE w:val="0"/>
              <w:autoSpaceDN w:val="0"/>
              <w:adjustRightInd w:val="0"/>
              <w:spacing w:line="231" w:lineRule="atLeast"/>
              <w:jc w:val="both"/>
              <w:textAlignment w:val="baseline"/>
              <w:rPr>
                <w:color w:val="000000"/>
                <w:lang w:val="en-US" w:eastAsia="zh-CN"/>
              </w:rPr>
            </w:pPr>
            <w:r>
              <w:rPr>
                <w:color w:val="000000"/>
                <w:lang w:val="en-US" w:eastAsia="zh-CN"/>
              </w:rPr>
              <w:t>Note: The target data rates are the scaled value in the Rel-17 RedCap SI by a factor of 0.25</w:t>
            </w:r>
          </w:p>
          <w:p>
            <w:pPr>
              <w:shd w:val="clear" w:color="auto" w:fill="FFFFFF"/>
              <w:overflowPunct w:val="0"/>
              <w:autoSpaceDE w:val="0"/>
              <w:autoSpaceDN w:val="0"/>
              <w:adjustRightInd w:val="0"/>
              <w:spacing w:line="233" w:lineRule="atLeast"/>
              <w:jc w:val="both"/>
              <w:textAlignment w:val="baseline"/>
              <w:rPr>
                <w:rFonts w:ascii="Times New Roman" w:hAnsi="Times New Roman" w:eastAsia="宋体"/>
                <w:color w:val="000000"/>
                <w:szCs w:val="20"/>
                <w:highlight w:val="green"/>
                <w:shd w:val="clear" w:color="auto" w:fill="FFFF00"/>
                <w:lang w:val="en-US" w:eastAsia="zh-CN"/>
              </w:rPr>
            </w:pPr>
            <w:r>
              <w:rPr>
                <w:rFonts w:ascii="Times New Roman" w:hAnsi="Times New Roman" w:eastAsia="宋体"/>
                <w:color w:val="000000"/>
                <w:szCs w:val="20"/>
                <w:highlight w:val="green"/>
                <w:shd w:val="clear" w:color="auto" w:fill="FFFF00"/>
                <w:lang w:val="en-US" w:eastAsia="zh-CN"/>
              </w:rPr>
              <w:t>Agreement</w:t>
            </w:r>
          </w:p>
          <w:p>
            <w:pPr>
              <w:pStyle w:val="12"/>
              <w:numPr>
                <w:ilvl w:val="0"/>
                <w:numId w:val="10"/>
              </w:numPr>
              <w:shd w:val="clear" w:color="auto" w:fill="FFFFFF"/>
              <w:overflowPunct w:val="0"/>
              <w:autoSpaceDE w:val="0"/>
              <w:autoSpaceDN w:val="0"/>
              <w:adjustRightInd w:val="0"/>
              <w:spacing w:line="231" w:lineRule="atLeast"/>
              <w:jc w:val="both"/>
              <w:textAlignment w:val="baseline"/>
              <w:rPr>
                <w:color w:val="000000"/>
                <w:lang w:val="en-US" w:eastAsia="zh-CN"/>
              </w:rPr>
            </w:pPr>
            <w:r>
              <w:rPr>
                <w:color w:val="000000"/>
                <w:lang w:val="en-US" w:eastAsia="zh-CN"/>
              </w:rPr>
              <w:t>3dB antenna efficiency loss can be optionally assumed for coverage evaluation of “Rel-18 RedCap UE with RF+BB BW reduction to 5MHz for all DL/UL channels”</w:t>
            </w:r>
          </w:p>
          <w:p>
            <w:pPr>
              <w:shd w:val="clear" w:color="auto" w:fill="FFFFFF"/>
              <w:overflowPunct w:val="0"/>
              <w:autoSpaceDE w:val="0"/>
              <w:autoSpaceDN w:val="0"/>
              <w:adjustRightInd w:val="0"/>
              <w:spacing w:line="233" w:lineRule="atLeast"/>
              <w:jc w:val="both"/>
              <w:textAlignment w:val="baseline"/>
              <w:rPr>
                <w:rFonts w:ascii="Times New Roman" w:hAnsi="Times New Roman" w:eastAsia="宋体"/>
                <w:color w:val="000000"/>
                <w:sz w:val="21"/>
                <w:szCs w:val="20"/>
                <w:highlight w:val="green"/>
                <w:shd w:val="clear" w:color="auto" w:fill="FFFF00"/>
                <w:lang w:val="en-US" w:eastAsia="zh-CN"/>
              </w:rPr>
            </w:pPr>
            <w:r>
              <w:rPr>
                <w:rFonts w:ascii="Times New Roman" w:hAnsi="Times New Roman" w:eastAsia="宋体"/>
                <w:color w:val="000000"/>
                <w:sz w:val="21"/>
                <w:szCs w:val="20"/>
                <w:highlight w:val="green"/>
                <w:shd w:val="clear" w:color="auto" w:fill="FFFF00"/>
                <w:lang w:val="en-US" w:eastAsia="zh-CN"/>
              </w:rPr>
              <w:t>Agreement (further updated as shown in red – from May 20th GTW)</w:t>
            </w:r>
          </w:p>
          <w:p>
            <w:pPr>
              <w:pStyle w:val="12"/>
              <w:numPr>
                <w:ilvl w:val="0"/>
                <w:numId w:val="11"/>
              </w:numPr>
              <w:shd w:val="clear" w:color="auto" w:fill="FFFFFF"/>
              <w:overflowPunct w:val="0"/>
              <w:autoSpaceDE w:val="0"/>
              <w:autoSpaceDN w:val="0"/>
              <w:adjustRightInd w:val="0"/>
              <w:spacing w:line="231" w:lineRule="atLeast"/>
              <w:jc w:val="both"/>
              <w:textAlignment w:val="baseline"/>
              <w:rPr>
                <w:color w:val="000000"/>
                <w:lang w:val="en-US" w:eastAsia="zh-CN"/>
              </w:rPr>
            </w:pPr>
            <w:r>
              <w:rPr>
                <w:color w:val="000000"/>
                <w:lang w:val="en-US" w:eastAsia="zh-CN"/>
              </w:rPr>
              <w:t>For at least PDCCH USS coverage evaluation of “Rel-18 RedCap UE with RF+BB BW reduction to 5MHz for all DL/UL channels”, following revision are assumed</w:t>
            </w:r>
          </w:p>
          <w:p>
            <w:pPr>
              <w:pStyle w:val="12"/>
              <w:numPr>
                <w:ilvl w:val="1"/>
                <w:numId w:val="11"/>
              </w:numPr>
              <w:shd w:val="clear" w:color="auto" w:fill="FFFFFF"/>
              <w:overflowPunct w:val="0"/>
              <w:autoSpaceDE w:val="0"/>
              <w:autoSpaceDN w:val="0"/>
              <w:adjustRightInd w:val="0"/>
              <w:spacing w:line="231" w:lineRule="atLeast"/>
              <w:jc w:val="both"/>
              <w:textAlignment w:val="baseline"/>
              <w:rPr>
                <w:color w:val="000000"/>
                <w:lang w:val="en-US" w:eastAsia="zh-CN"/>
              </w:rPr>
            </w:pPr>
            <w:r>
              <w:rPr>
                <w:color w:val="000000"/>
                <w:lang w:val="en-US" w:eastAsia="zh-CN"/>
              </w:rPr>
              <w:t>For 15KHz SCS, CORESET size is 3 symbols and 24 PRBs, AL is 8.</w:t>
            </w:r>
          </w:p>
          <w:p>
            <w:pPr>
              <w:pStyle w:val="12"/>
              <w:numPr>
                <w:ilvl w:val="1"/>
                <w:numId w:val="11"/>
              </w:numPr>
              <w:shd w:val="clear" w:color="auto" w:fill="FFFFFF"/>
              <w:overflowPunct w:val="0"/>
              <w:autoSpaceDE w:val="0"/>
              <w:autoSpaceDN w:val="0"/>
              <w:adjustRightInd w:val="0"/>
              <w:spacing w:line="231" w:lineRule="atLeast"/>
              <w:jc w:val="both"/>
              <w:textAlignment w:val="baseline"/>
              <w:rPr>
                <w:color w:val="000000"/>
                <w:lang w:val="en-US" w:eastAsia="zh-CN"/>
              </w:rPr>
            </w:pPr>
            <w:r>
              <w:rPr>
                <w:color w:val="000000"/>
                <w:lang w:val="en-US" w:eastAsia="zh-CN"/>
              </w:rPr>
              <w:t>For 30KHz SCS,</w:t>
            </w:r>
          </w:p>
          <w:p>
            <w:pPr>
              <w:pStyle w:val="12"/>
              <w:numPr>
                <w:ilvl w:val="2"/>
                <w:numId w:val="11"/>
              </w:numPr>
              <w:shd w:val="clear" w:color="auto" w:fill="FFFFFF"/>
              <w:overflowPunct w:val="0"/>
              <w:autoSpaceDE w:val="0"/>
              <w:autoSpaceDN w:val="0"/>
              <w:adjustRightInd w:val="0"/>
              <w:spacing w:line="231" w:lineRule="atLeast"/>
              <w:jc w:val="both"/>
              <w:textAlignment w:val="baseline"/>
              <w:rPr>
                <w:color w:val="000000"/>
                <w:lang w:val="en-US" w:eastAsia="zh-CN"/>
              </w:rPr>
            </w:pPr>
            <w:r>
              <w:rPr>
                <w:color w:val="000000"/>
                <w:lang w:val="en-US" w:eastAsia="zh-CN"/>
              </w:rPr>
              <w:t>Opt1: CORESET size is 3 symbols and 6 PRBs, AL is 2 (baseline)</w:t>
            </w:r>
          </w:p>
          <w:p>
            <w:pPr>
              <w:pStyle w:val="12"/>
              <w:numPr>
                <w:ilvl w:val="2"/>
                <w:numId w:val="11"/>
              </w:numPr>
              <w:shd w:val="clear" w:color="auto" w:fill="FFFFFF"/>
              <w:overflowPunct w:val="0"/>
              <w:autoSpaceDE w:val="0"/>
              <w:autoSpaceDN w:val="0"/>
              <w:adjustRightInd w:val="0"/>
              <w:spacing w:line="231" w:lineRule="atLeast"/>
              <w:jc w:val="both"/>
              <w:textAlignment w:val="baseline"/>
              <w:rPr>
                <w:color w:val="auto"/>
                <w:lang w:val="en-US" w:eastAsia="zh-CN"/>
              </w:rPr>
            </w:pPr>
            <w:r>
              <w:rPr>
                <w:color w:val="000000"/>
                <w:lang w:val="en-US" w:eastAsia="zh-CN"/>
              </w:rPr>
              <w:t>Opt2: CORESET size is 3 symbols and 12 PRBs, AL is 4 (optional)</w:t>
            </w:r>
          </w:p>
          <w:p>
            <w:pPr>
              <w:pStyle w:val="12"/>
              <w:numPr>
                <w:ilvl w:val="2"/>
                <w:numId w:val="11"/>
              </w:numPr>
              <w:shd w:val="clear" w:color="auto" w:fill="FFFFFF"/>
              <w:overflowPunct w:val="0"/>
              <w:autoSpaceDE w:val="0"/>
              <w:autoSpaceDN w:val="0"/>
              <w:adjustRightInd w:val="0"/>
              <w:spacing w:line="231" w:lineRule="atLeast"/>
              <w:jc w:val="both"/>
              <w:textAlignment w:val="baseline"/>
              <w:rPr>
                <w:color w:val="auto"/>
                <w:lang w:val="en-US" w:eastAsia="zh-CN"/>
              </w:rPr>
            </w:pPr>
            <w:r>
              <w:rPr>
                <w:color w:val="auto"/>
                <w:lang w:val="en-US" w:eastAsia="zh-CN"/>
              </w:rPr>
              <w:t>Other configurations are also not precluded</w:t>
            </w:r>
          </w:p>
          <w:p>
            <w:pPr>
              <w:shd w:val="clear" w:color="auto" w:fill="FFFFFF"/>
              <w:overflowPunct w:val="0"/>
              <w:autoSpaceDE w:val="0"/>
              <w:autoSpaceDN w:val="0"/>
              <w:adjustRightInd w:val="0"/>
              <w:spacing w:line="233" w:lineRule="atLeast"/>
              <w:jc w:val="both"/>
              <w:textAlignment w:val="baseline"/>
              <w:rPr>
                <w:rFonts w:ascii="Times New Roman" w:hAnsi="Times New Roman" w:eastAsia="宋体"/>
                <w:color w:val="000000"/>
                <w:szCs w:val="20"/>
                <w:highlight w:val="green"/>
                <w:lang w:val="en-US" w:eastAsia="zh-CN"/>
              </w:rPr>
            </w:pPr>
            <w:r>
              <w:rPr>
                <w:rFonts w:ascii="Times New Roman" w:hAnsi="Times New Roman" w:eastAsia="宋体"/>
                <w:color w:val="000000"/>
                <w:szCs w:val="20"/>
                <w:highlight w:val="green"/>
                <w:shd w:val="clear" w:color="auto" w:fill="FFFF00"/>
                <w:lang w:val="en-US" w:eastAsia="zh-CN"/>
              </w:rPr>
              <w:t>Agreement</w:t>
            </w:r>
          </w:p>
          <w:p>
            <w:pPr>
              <w:pStyle w:val="12"/>
              <w:numPr>
                <w:ilvl w:val="0"/>
                <w:numId w:val="12"/>
              </w:numPr>
              <w:shd w:val="clear" w:color="auto" w:fill="FFFFFF"/>
              <w:overflowPunct w:val="0"/>
              <w:autoSpaceDE w:val="0"/>
              <w:autoSpaceDN w:val="0"/>
              <w:adjustRightInd w:val="0"/>
              <w:spacing w:line="231" w:lineRule="atLeast"/>
              <w:jc w:val="both"/>
              <w:textAlignment w:val="baseline"/>
              <w:rPr>
                <w:color w:val="000000"/>
                <w:lang w:val="en-US" w:eastAsia="zh-CN"/>
              </w:rPr>
            </w:pPr>
            <w:r>
              <w:rPr>
                <w:color w:val="000000"/>
                <w:lang w:val="en-US" w:eastAsia="zh-CN"/>
              </w:rPr>
              <w:t>For coverage evaluation of Rel-18 RedCap UE, 1 Tx branch is assumed.</w:t>
            </w:r>
          </w:p>
          <w:p>
            <w:pPr>
              <w:shd w:val="clear" w:color="auto" w:fill="FFFFFF"/>
              <w:overflowPunct w:val="0"/>
              <w:autoSpaceDE w:val="0"/>
              <w:autoSpaceDN w:val="0"/>
              <w:adjustRightInd w:val="0"/>
              <w:spacing w:line="233" w:lineRule="atLeast"/>
              <w:jc w:val="both"/>
              <w:textAlignment w:val="baseline"/>
              <w:rPr>
                <w:rFonts w:ascii="Times New Roman" w:hAnsi="Times New Roman" w:eastAsia="宋体"/>
                <w:color w:val="000000"/>
                <w:szCs w:val="20"/>
                <w:u w:val="single"/>
                <w:lang w:val="en-US" w:eastAsia="zh-CN"/>
              </w:rPr>
            </w:pPr>
            <w:r>
              <w:rPr>
                <w:rFonts w:ascii="Times New Roman" w:hAnsi="Times New Roman" w:eastAsia="宋体"/>
                <w:color w:val="000000"/>
                <w:szCs w:val="20"/>
                <w:u w:val="single"/>
                <w:lang w:val="en-US" w:eastAsia="zh-CN"/>
              </w:rPr>
              <w:t>Conclusion</w:t>
            </w:r>
          </w:p>
          <w:p>
            <w:pPr>
              <w:pStyle w:val="12"/>
              <w:numPr>
                <w:ilvl w:val="0"/>
                <w:numId w:val="13"/>
              </w:numPr>
              <w:shd w:val="clear" w:color="auto" w:fill="FFFFFF"/>
              <w:overflowPunct w:val="0"/>
              <w:autoSpaceDE w:val="0"/>
              <w:autoSpaceDN w:val="0"/>
              <w:adjustRightInd w:val="0"/>
              <w:spacing w:line="231" w:lineRule="atLeast"/>
              <w:jc w:val="both"/>
              <w:textAlignment w:val="baseline"/>
              <w:rPr>
                <w:rFonts w:ascii="Times New Roman" w:hAnsi="Times New Roman"/>
                <w:szCs w:val="20"/>
                <w:lang w:val="en-US" w:eastAsia="zh-CN"/>
              </w:rPr>
            </w:pPr>
            <w:r>
              <w:rPr>
                <w:color w:val="000000"/>
                <w:lang w:val="en-US" w:eastAsia="zh-CN"/>
              </w:rPr>
              <w:t>Evaluation of PDCCH blocking probability is not conducted in Rel-18 RedCap SI</w:t>
            </w:r>
          </w:p>
          <w:p>
            <w:pPr>
              <w:overflowPunct w:val="0"/>
              <w:autoSpaceDE w:val="0"/>
              <w:autoSpaceDN w:val="0"/>
              <w:adjustRightInd w:val="0"/>
              <w:textAlignment w:val="baseline"/>
              <w:rPr>
                <w:rFonts w:ascii="Microsoft YaHei UI" w:hAnsi="Microsoft YaHei UI" w:cs="宋体"/>
                <w:sz w:val="21"/>
                <w:szCs w:val="21"/>
                <w:highlight w:val="green"/>
                <w:lang w:val="en-US" w:eastAsia="zh-CN"/>
              </w:rPr>
            </w:pPr>
            <w:r>
              <w:rPr>
                <w:highlight w:val="green"/>
                <w:shd w:val="clear" w:color="auto" w:fill="FFFF00"/>
                <w:lang w:val="en-US" w:eastAsia="zh-CN"/>
              </w:rPr>
              <w:t>Agreement</w:t>
            </w:r>
          </w:p>
          <w:p>
            <w:pPr>
              <w:pStyle w:val="12"/>
              <w:numPr>
                <w:ilvl w:val="0"/>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For SIB1 coverage evaluation of “Rel-18 RedCap UE with RF+BB BW reduction to 5MHz for all DL/UL channels”, followings are assumed</w:t>
            </w:r>
          </w:p>
          <w:p>
            <w:pPr>
              <w:pStyle w:val="12"/>
              <w:numPr>
                <w:ilvl w:val="1"/>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 xml:space="preserve">Opt1: SIB1 BW is larger than 5MHz, e.g., 48PRB </w:t>
            </w:r>
          </w:p>
          <w:p>
            <w:pPr>
              <w:pStyle w:val="12"/>
              <w:numPr>
                <w:ilvl w:val="2"/>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The UE can receive a part of SIB1 PDSCH at a time. Detail assumption of reception scheme (e.g., puncturing the bits transmitted outside UE BW) is reported by each company.</w:t>
            </w:r>
          </w:p>
          <w:p>
            <w:pPr>
              <w:pStyle w:val="12"/>
              <w:numPr>
                <w:ilvl w:val="1"/>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Opt2: SIB1 BW is within 5MHz</w:t>
            </w:r>
          </w:p>
          <w:p>
            <w:pPr>
              <w:pStyle w:val="12"/>
              <w:numPr>
                <w:ilvl w:val="1"/>
                <w:numId w:val="13"/>
              </w:numPr>
              <w:overflowPunct w:val="0"/>
              <w:autoSpaceDE w:val="0"/>
              <w:autoSpaceDN w:val="0"/>
              <w:adjustRightInd w:val="0"/>
              <w:textAlignment w:val="baseline"/>
              <w:rPr>
                <w:lang w:val="en-US" w:eastAsia="zh-CN"/>
              </w:rPr>
            </w:pPr>
            <w:r>
              <w:rPr>
                <w:lang w:val="en-US" w:eastAsia="zh-CN"/>
              </w:rPr>
              <w:t>A TBS of 1256 bits(other size is not precluded)</w:t>
            </w:r>
          </w:p>
          <w:p>
            <w:pPr>
              <w:pStyle w:val="12"/>
              <w:overflowPunct w:val="0"/>
              <w:autoSpaceDE w:val="0"/>
              <w:autoSpaceDN w:val="0"/>
              <w:adjustRightInd w:val="0"/>
              <w:ind w:left="1440"/>
              <w:textAlignment w:val="baseline"/>
              <w:rPr>
                <w:rFonts w:ascii="Microsoft YaHei UI" w:hAnsi="Microsoft YaHei UI" w:cs="宋体"/>
                <w:sz w:val="21"/>
                <w:szCs w:val="21"/>
                <w:lang w:val="en-US" w:eastAsia="zh-CN"/>
              </w:rPr>
            </w:pPr>
            <w:r>
              <w:rPr>
                <w:rFonts w:hint="eastAsia"/>
                <w:lang w:val="en-US" w:eastAsia="zh-CN"/>
              </w:rPr>
              <w:t>Note:</w:t>
            </w:r>
            <w:r>
              <w:rPr>
                <w:lang w:val="en-US" w:eastAsia="zh-CN"/>
              </w:rPr>
              <w:t xml:space="preserve"> whether interleaving mapping is assumed depends on companies’ report</w:t>
            </w:r>
          </w:p>
          <w:p>
            <w:pPr>
              <w:overflowPunct w:val="0"/>
              <w:autoSpaceDE w:val="0"/>
              <w:autoSpaceDN w:val="0"/>
              <w:adjustRightInd w:val="0"/>
              <w:textAlignment w:val="baseline"/>
              <w:rPr>
                <w:rFonts w:ascii="Microsoft YaHei UI" w:hAnsi="Microsoft YaHei UI" w:cs="宋体"/>
                <w:sz w:val="21"/>
                <w:szCs w:val="21"/>
                <w:highlight w:val="green"/>
                <w:lang w:val="en-US" w:eastAsia="zh-CN"/>
              </w:rPr>
            </w:pPr>
            <w:r>
              <w:rPr>
                <w:highlight w:val="green"/>
                <w:shd w:val="clear" w:color="auto" w:fill="FFFF00"/>
                <w:lang w:val="en-US" w:eastAsia="zh-CN"/>
              </w:rPr>
              <w:t>Agreement</w:t>
            </w:r>
          </w:p>
          <w:p>
            <w:pPr>
              <w:pStyle w:val="12"/>
              <w:numPr>
                <w:ilvl w:val="0"/>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For PDCCH CSS coverage evaluation of “Rel-18 RedCap UE with RF+BB BW reduction to 5MHz for all DL/UL channels”, following revision are assumed</w:t>
            </w:r>
          </w:p>
          <w:p>
            <w:pPr>
              <w:pStyle w:val="12"/>
              <w:numPr>
                <w:ilvl w:val="1"/>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Opt1: CORESET BW is larger than 5MHz</w:t>
            </w:r>
          </w:p>
          <w:p>
            <w:pPr>
              <w:pStyle w:val="12"/>
              <w:numPr>
                <w:ilvl w:val="2"/>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The UE can receive a part of PDCCH at a time. Detail assumption of reception scheme (e.g., puncturing the bits transmitted outside UE BW) is reported by each company.</w:t>
            </w:r>
          </w:p>
          <w:p>
            <w:pPr>
              <w:pStyle w:val="12"/>
              <w:numPr>
                <w:ilvl w:val="2"/>
                <w:numId w:val="13"/>
              </w:numPr>
              <w:overflowPunct w:val="0"/>
              <w:autoSpaceDE w:val="0"/>
              <w:autoSpaceDN w:val="0"/>
              <w:adjustRightInd w:val="0"/>
              <w:textAlignment w:val="baseline"/>
              <w:rPr>
                <w:lang w:val="en-US" w:eastAsia="zh-CN"/>
              </w:rPr>
            </w:pPr>
            <w:r>
              <w:rPr>
                <w:lang w:val="en-US" w:eastAsia="zh-CN"/>
              </w:rPr>
              <w:t>For 15/30kHz SCS, CORESET size is 2 symbols and 48 PRBs, AL is 16.</w:t>
            </w:r>
          </w:p>
          <w:p>
            <w:pPr>
              <w:pStyle w:val="12"/>
              <w:numPr>
                <w:ilvl w:val="2"/>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For 30kHz SCS, CORESET size is 2 symbols and 24 PRBs, AL is 8</w:t>
            </w:r>
            <w:r>
              <w:rPr>
                <w:rFonts w:hint="eastAsia"/>
                <w:lang w:val="en-US" w:eastAsia="zh-CN"/>
              </w:rPr>
              <w:t>.</w:t>
            </w:r>
            <w:r>
              <w:rPr>
                <w:lang w:val="en-US" w:eastAsia="zh-CN"/>
              </w:rPr>
              <w:t xml:space="preserve">  Other configurations are also not precluded</w:t>
            </w:r>
          </w:p>
          <w:p>
            <w:pPr>
              <w:pStyle w:val="12"/>
              <w:numPr>
                <w:ilvl w:val="1"/>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Opt2: CORESET BW is within 5MHz</w:t>
            </w:r>
          </w:p>
          <w:p>
            <w:pPr>
              <w:pStyle w:val="12"/>
              <w:numPr>
                <w:ilvl w:val="2"/>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For 15kHz SCS, CORESET size is 3 symbols and 24 PRBs, AL is 8.</w:t>
            </w:r>
          </w:p>
          <w:p>
            <w:pPr>
              <w:pStyle w:val="12"/>
              <w:numPr>
                <w:ilvl w:val="2"/>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For 30kHz SCS,</w:t>
            </w:r>
          </w:p>
          <w:p>
            <w:pPr>
              <w:pStyle w:val="12"/>
              <w:numPr>
                <w:ilvl w:val="3"/>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Opt2-1: CORESET size is 3 symbols and 6 PRBs, AL is 2</w:t>
            </w:r>
            <w:r>
              <w:rPr>
                <w:rFonts w:hint="eastAsia"/>
                <w:lang w:val="en-US" w:eastAsia="zh-CN"/>
              </w:rPr>
              <w:t>.</w:t>
            </w:r>
            <w:r>
              <w:rPr>
                <w:lang w:val="en-US" w:eastAsia="zh-CN"/>
              </w:rPr>
              <w:t xml:space="preserve">  Other configurations are also not precluded</w:t>
            </w:r>
          </w:p>
          <w:p>
            <w:pPr>
              <w:pStyle w:val="12"/>
              <w:numPr>
                <w:ilvl w:val="3"/>
                <w:numId w:val="13"/>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Opt2-2: CORESET size is 3 symbols and 12 PRBs, AL is 4</w:t>
            </w:r>
          </w:p>
          <w:p>
            <w:pPr>
              <w:overflowPunct w:val="0"/>
              <w:autoSpaceDE w:val="0"/>
              <w:autoSpaceDN w:val="0"/>
              <w:adjustRightInd w:val="0"/>
              <w:textAlignment w:val="baseline"/>
              <w:rPr>
                <w:rFonts w:ascii="Microsoft YaHei UI" w:hAnsi="Microsoft YaHei UI" w:cs="宋体"/>
                <w:sz w:val="21"/>
                <w:szCs w:val="21"/>
                <w:highlight w:val="green"/>
                <w:lang w:val="en-US" w:eastAsia="zh-CN"/>
              </w:rPr>
            </w:pPr>
            <w:r>
              <w:rPr>
                <w:highlight w:val="green"/>
                <w:shd w:val="clear" w:color="auto" w:fill="FFFF00"/>
                <w:lang w:val="en-US" w:eastAsia="zh-CN"/>
              </w:rPr>
              <w:t>Agreement</w:t>
            </w:r>
          </w:p>
          <w:p>
            <w:pPr>
              <w:pStyle w:val="12"/>
              <w:numPr>
                <w:ilvl w:val="0"/>
                <w:numId w:val="14"/>
              </w:numPr>
              <w:overflowPunct w:val="0"/>
              <w:autoSpaceDE w:val="0"/>
              <w:autoSpaceDN w:val="0"/>
              <w:adjustRightInd w:val="0"/>
              <w:textAlignment w:val="baseline"/>
              <w:rPr>
                <w:rFonts w:ascii="Microsoft YaHei UI" w:hAnsi="Microsoft YaHei UI" w:cs="宋体"/>
                <w:sz w:val="21"/>
                <w:szCs w:val="21"/>
                <w:lang w:val="en-US" w:eastAsia="zh-CN"/>
              </w:rPr>
            </w:pPr>
            <w:r>
              <w:rPr>
                <w:rFonts w:cs="Times"/>
                <w:lang w:val="en-US" w:eastAsia="zh-CN"/>
              </w:rPr>
              <w:t>The LLS results of the option of “RF+BB BW reduction to 5MHz for all DL/UL channels” can be reused for the coverage evaluation of other BW reduction options, if applicable.</w:t>
            </w:r>
          </w:p>
          <w:p>
            <w:pPr>
              <w:overflowPunct w:val="0"/>
              <w:autoSpaceDE w:val="0"/>
              <w:autoSpaceDN w:val="0"/>
              <w:adjustRightInd w:val="0"/>
              <w:textAlignment w:val="baseline"/>
              <w:rPr>
                <w:rFonts w:ascii="Microsoft YaHei UI" w:hAnsi="Microsoft YaHei UI" w:cs="宋体"/>
                <w:sz w:val="21"/>
                <w:szCs w:val="21"/>
                <w:highlight w:val="green"/>
                <w:lang w:val="en-US" w:eastAsia="zh-CN"/>
              </w:rPr>
            </w:pPr>
            <w:r>
              <w:rPr>
                <w:highlight w:val="green"/>
                <w:shd w:val="clear" w:color="auto" w:fill="FFFF00"/>
                <w:lang w:val="en-US" w:eastAsia="zh-CN"/>
              </w:rPr>
              <w:t>Agreement</w:t>
            </w:r>
          </w:p>
          <w:p>
            <w:pPr>
              <w:pStyle w:val="12"/>
              <w:numPr>
                <w:ilvl w:val="0"/>
                <w:numId w:val="14"/>
              </w:numPr>
              <w:overflowPunct w:val="0"/>
              <w:autoSpaceDE w:val="0"/>
              <w:autoSpaceDN w:val="0"/>
              <w:adjustRightInd w:val="0"/>
              <w:textAlignment w:val="baseline"/>
              <w:rPr>
                <w:rFonts w:ascii="Microsoft YaHei UI" w:hAnsi="Microsoft YaHei UI" w:cs="宋体"/>
                <w:sz w:val="21"/>
                <w:szCs w:val="21"/>
                <w:lang w:val="en-US" w:eastAsia="zh-CN"/>
              </w:rPr>
            </w:pPr>
            <w:r>
              <w:rPr>
                <w:lang w:eastAsia="zh-CN"/>
              </w:rPr>
              <w:t>For coverage evaluation in Urban scenario at 4 GHz, DL PSD 33 dBm/MHz is baseline and DL PSD 24 dBm/MHz is optional.</w:t>
            </w:r>
          </w:p>
          <w:p>
            <w:pPr>
              <w:overflowPunct w:val="0"/>
              <w:autoSpaceDE w:val="0"/>
              <w:autoSpaceDN w:val="0"/>
              <w:adjustRightInd w:val="0"/>
              <w:textAlignment w:val="baseline"/>
              <w:rPr>
                <w:rFonts w:ascii="Microsoft YaHei UI" w:hAnsi="Microsoft YaHei UI" w:cs="宋体"/>
                <w:sz w:val="21"/>
                <w:szCs w:val="21"/>
                <w:lang w:val="en-US" w:eastAsia="zh-CN"/>
              </w:rPr>
            </w:pPr>
            <w:r>
              <w:rPr>
                <w:shd w:val="clear" w:color="auto" w:fill="00FF00"/>
                <w:lang w:val="en-US" w:eastAsia="zh-CN"/>
              </w:rPr>
              <w:t>Agreement</w:t>
            </w:r>
          </w:p>
          <w:p>
            <w:pPr>
              <w:pStyle w:val="12"/>
              <w:numPr>
                <w:ilvl w:val="0"/>
                <w:numId w:val="14"/>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For Msg4 coverage evaluation of “Rel-18 RedCap UE with RF+BB BW reduction to 5MHz for all DL/UL channels”, a TBS of 1040 bits is assumed</w:t>
            </w:r>
          </w:p>
          <w:p>
            <w:pPr>
              <w:pStyle w:val="12"/>
              <w:numPr>
                <w:ilvl w:val="1"/>
                <w:numId w:val="14"/>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a TBS smaller than 1040 bits can be optionally evaluated and reported by each company.</w:t>
            </w:r>
          </w:p>
          <w:p>
            <w:pPr>
              <w:overflowPunct w:val="0"/>
              <w:autoSpaceDE w:val="0"/>
              <w:autoSpaceDN w:val="0"/>
              <w:adjustRightInd w:val="0"/>
              <w:textAlignment w:val="baseline"/>
              <w:rPr>
                <w:rFonts w:ascii="Microsoft YaHei UI" w:hAnsi="Microsoft YaHei UI" w:cs="宋体"/>
                <w:sz w:val="21"/>
                <w:szCs w:val="21"/>
                <w:lang w:val="en-US" w:eastAsia="zh-CN"/>
              </w:rPr>
            </w:pPr>
            <w:r>
              <w:rPr>
                <w:shd w:val="clear" w:color="auto" w:fill="00FF00"/>
                <w:lang w:val="en-US" w:eastAsia="zh-CN"/>
              </w:rPr>
              <w:t>Agreement</w:t>
            </w:r>
          </w:p>
          <w:p>
            <w:pPr>
              <w:pStyle w:val="12"/>
              <w:numPr>
                <w:ilvl w:val="0"/>
                <w:numId w:val="14"/>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For PRACH coverage evaluation of “Rel-18 RedCap UE with RF+BB BW reduction to 5MHz for all DL/UL channels”, Format 0 is used for Rural scenario and Format B4 is used for Urban scenario</w:t>
            </w:r>
          </w:p>
          <w:p>
            <w:pPr>
              <w:pStyle w:val="12"/>
              <w:numPr>
                <w:ilvl w:val="1"/>
                <w:numId w:val="14"/>
              </w:numPr>
              <w:overflowPunct w:val="0"/>
              <w:autoSpaceDE w:val="0"/>
              <w:autoSpaceDN w:val="0"/>
              <w:adjustRightInd w:val="0"/>
              <w:textAlignment w:val="baseline"/>
              <w:rPr>
                <w:rFonts w:ascii="Microsoft YaHei UI" w:hAnsi="Microsoft YaHei UI" w:cs="宋体"/>
                <w:sz w:val="21"/>
                <w:szCs w:val="21"/>
                <w:lang w:val="en-US" w:eastAsia="zh-CN"/>
              </w:rPr>
            </w:pPr>
            <w:r>
              <w:rPr>
                <w:lang w:val="en-US" w:eastAsia="zh-CN"/>
              </w:rPr>
              <w:t>Format C2 can be used optionally.</w:t>
            </w:r>
          </w:p>
          <w:p>
            <w:pPr>
              <w:overflowPunct w:val="0"/>
              <w:autoSpaceDE w:val="0"/>
              <w:autoSpaceDN w:val="0"/>
              <w:adjustRightInd w:val="0"/>
              <w:textAlignment w:val="baseline"/>
              <w:rPr>
                <w:rFonts w:ascii="Microsoft YaHei UI" w:hAnsi="Microsoft YaHei UI" w:cs="宋体"/>
                <w:sz w:val="21"/>
                <w:szCs w:val="21"/>
                <w:lang w:val="en-US" w:eastAsia="zh-CN"/>
              </w:rPr>
            </w:pPr>
            <w:r>
              <w:rPr>
                <w:shd w:val="clear" w:color="auto" w:fill="00FF00"/>
                <w:lang w:val="en-US" w:eastAsia="zh-CN"/>
              </w:rPr>
              <w:t>Agreement</w:t>
            </w:r>
          </w:p>
          <w:p>
            <w:pPr>
              <w:overflowPunct w:val="0"/>
              <w:autoSpaceDE w:val="0"/>
              <w:autoSpaceDN w:val="0"/>
              <w:adjustRightInd w:val="0"/>
              <w:textAlignment w:val="baseline"/>
              <w:rPr>
                <w:vertAlign w:val="baseline"/>
              </w:rPr>
            </w:pPr>
            <w:r>
              <w:rPr>
                <w:rFonts w:cs="Times"/>
                <w:lang w:val="en-US" w:eastAsia="zh-CN"/>
              </w:rPr>
              <w:t>For Msg2 coverage evaluation of reference UE, Rel-17 RedCap UE, and Rel-18 RedCap UE, A TBS of 72 bits is assumed.</w:t>
            </w:r>
          </w:p>
        </w:tc>
      </w:tr>
    </w:tbl>
    <w:p>
      <w:pPr>
        <w:jc w:val="both"/>
        <w:rPr>
          <w:rFonts w:hint="default" w:eastAsia="MS Mincho"/>
          <w:sz w:val="21"/>
          <w:szCs w:val="22"/>
          <w:lang w:val="en-US" w:eastAsia="zh-CN"/>
        </w:rPr>
      </w:pPr>
      <w:r>
        <w:rPr>
          <w:rFonts w:hint="eastAsia" w:eastAsia="MS Mincho"/>
          <w:sz w:val="21"/>
          <w:szCs w:val="22"/>
          <w:lang w:val="en-US" w:eastAsia="zh-CN"/>
        </w:rPr>
        <w:t>In this contribution, we will present our view on coverage recovery simulation method and results.</w:t>
      </w:r>
    </w:p>
    <w:p>
      <w:pPr>
        <w:pStyle w:val="2"/>
        <w:numPr>
          <w:ilvl w:val="0"/>
          <w:numId w:val="1"/>
        </w:numPr>
        <w:jc w:val="both"/>
        <w:rPr>
          <w:rFonts w:hint="eastAsia" w:ascii="Times New Roman" w:hAnsi="Times New Roman" w:eastAsiaTheme="minorEastAsia"/>
          <w:lang w:eastAsia="zh-CN"/>
        </w:rPr>
      </w:pPr>
      <w:r>
        <w:rPr>
          <w:rFonts w:hint="eastAsia" w:ascii="Times New Roman" w:hAnsi="Times New Roman" w:eastAsiaTheme="minorEastAsia"/>
          <w:lang w:eastAsia="zh-CN"/>
        </w:rPr>
        <w:t>Coverage recovery</w:t>
      </w:r>
    </w:p>
    <w:tbl>
      <w:tblPr>
        <w:tblStyle w:val="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ascii="Times New Roman" w:hAnsi="Times New Roman"/>
                <w:szCs w:val="20"/>
                <w:highlight w:val="green"/>
                <w:lang w:val="en-US" w:eastAsia="zh-CN"/>
              </w:rPr>
            </w:pPr>
            <w:r>
              <w:rPr>
                <w:rFonts w:ascii="Times New Roman" w:hAnsi="Times New Roman"/>
                <w:szCs w:val="20"/>
                <w:highlight w:val="green"/>
                <w:shd w:val="clear" w:color="auto" w:fill="FFFF00"/>
                <w:lang w:val="en-US" w:eastAsia="zh-CN"/>
              </w:rPr>
              <w:t>Agreement</w:t>
            </w:r>
          </w:p>
          <w:p>
            <w:pPr>
              <w:pStyle w:val="12"/>
              <w:numPr>
                <w:ilvl w:val="0"/>
                <w:numId w:val="2"/>
              </w:numPr>
              <w:overflowPunct w:val="0"/>
              <w:autoSpaceDE w:val="0"/>
              <w:autoSpaceDN w:val="0"/>
              <w:adjustRightInd w:val="0"/>
              <w:textAlignment w:val="baseline"/>
              <w:rPr>
                <w:lang w:val="en-US" w:eastAsia="zh-CN"/>
              </w:rPr>
            </w:pPr>
            <w:r>
              <w:rPr>
                <w:lang w:val="en-US" w:eastAsia="zh-CN"/>
              </w:rPr>
              <w:t>At least the option of RF+BB BW reduction to 5MHz is considered for coverage evaluation</w:t>
            </w:r>
          </w:p>
          <w:p>
            <w:pPr>
              <w:pStyle w:val="12"/>
              <w:numPr>
                <w:ilvl w:val="1"/>
                <w:numId w:val="2"/>
              </w:numPr>
              <w:overflowPunct w:val="0"/>
              <w:autoSpaceDE w:val="0"/>
              <w:autoSpaceDN w:val="0"/>
              <w:adjustRightInd w:val="0"/>
              <w:textAlignment w:val="baseline"/>
              <w:rPr>
                <w:lang w:val="en-US" w:eastAsia="zh-CN"/>
              </w:rPr>
            </w:pPr>
            <w:r>
              <w:rPr>
                <w:lang w:val="en-US" w:eastAsia="zh-CN"/>
              </w:rPr>
              <w:t>FFS whether/which other options are also considered</w:t>
            </w:r>
          </w:p>
          <w:p>
            <w:pPr>
              <w:pStyle w:val="12"/>
              <w:numPr>
                <w:ilvl w:val="1"/>
                <w:numId w:val="2"/>
              </w:numPr>
              <w:overflowPunct w:val="0"/>
              <w:autoSpaceDE w:val="0"/>
              <w:autoSpaceDN w:val="0"/>
              <w:adjustRightInd w:val="0"/>
              <w:textAlignment w:val="baseline"/>
              <w:rPr>
                <w:rFonts w:hint="eastAsia" w:ascii="Times New Roman" w:hAnsi="Times New Roman" w:eastAsiaTheme="minorEastAsia"/>
                <w:vertAlign w:val="baseline"/>
                <w:lang w:eastAsia="zh-CN"/>
              </w:rPr>
            </w:pPr>
            <w:r>
              <w:rPr>
                <w:lang w:val="en-US" w:eastAsia="zh-CN"/>
              </w:rPr>
              <w:t>FFS which DL/UL Channels of all the DL/UL channels are evaluated</w:t>
            </w:r>
          </w:p>
          <w:p>
            <w:pPr>
              <w:tabs>
                <w:tab w:val="left" w:pos="772"/>
              </w:tabs>
              <w:overflowPunct w:val="0"/>
              <w:autoSpaceDE w:val="0"/>
              <w:autoSpaceDN w:val="0"/>
              <w:adjustRightInd w:val="0"/>
              <w:textAlignment w:val="baseline"/>
              <w:rPr>
                <w:rFonts w:ascii="Times New Roman" w:hAnsi="Times New Roman"/>
                <w:bCs/>
                <w:szCs w:val="20"/>
                <w:highlight w:val="green"/>
                <w:lang w:val="en-US"/>
              </w:rPr>
            </w:pPr>
            <w:r>
              <w:rPr>
                <w:rFonts w:ascii="Times New Roman" w:hAnsi="Times New Roman"/>
                <w:bCs/>
                <w:szCs w:val="20"/>
                <w:highlight w:val="green"/>
                <w:lang w:val="en-US"/>
              </w:rPr>
              <w:t>Agreement</w:t>
            </w:r>
          </w:p>
          <w:p>
            <w:pPr>
              <w:pStyle w:val="12"/>
              <w:numPr>
                <w:ilvl w:val="0"/>
                <w:numId w:val="4"/>
              </w:numPr>
              <w:overflowPunct w:val="0"/>
              <w:autoSpaceDE w:val="0"/>
              <w:autoSpaceDN w:val="0"/>
              <w:adjustRightInd w:val="0"/>
              <w:textAlignment w:val="baseline"/>
              <w:rPr>
                <w:lang w:val="en-US"/>
              </w:rPr>
            </w:pPr>
            <w:r>
              <w:rPr>
                <w:lang w:val="en-US"/>
              </w:rPr>
              <w:t>Coverage for the following channels is evaluated for “Rel-18 RedCap UE with RF+BB BW reduction to 5MHz for all DL/UL channels”</w:t>
            </w:r>
          </w:p>
          <w:p>
            <w:pPr>
              <w:pStyle w:val="12"/>
              <w:numPr>
                <w:ilvl w:val="1"/>
                <w:numId w:val="4"/>
              </w:numPr>
              <w:overflowPunct w:val="0"/>
              <w:autoSpaceDE w:val="0"/>
              <w:autoSpaceDN w:val="0"/>
              <w:adjustRightInd w:val="0"/>
              <w:textAlignment w:val="baseline"/>
              <w:rPr>
                <w:lang w:val="en-US"/>
              </w:rPr>
            </w:pPr>
            <w:r>
              <w:rPr>
                <w:rFonts w:eastAsia="Yu Mincho"/>
                <w:lang w:val="en-US"/>
              </w:rPr>
              <w:t>SIB1</w:t>
            </w:r>
          </w:p>
          <w:p>
            <w:pPr>
              <w:pStyle w:val="12"/>
              <w:numPr>
                <w:ilvl w:val="1"/>
                <w:numId w:val="4"/>
              </w:numPr>
              <w:overflowPunct w:val="0"/>
              <w:autoSpaceDE w:val="0"/>
              <w:autoSpaceDN w:val="0"/>
              <w:adjustRightInd w:val="0"/>
              <w:textAlignment w:val="baseline"/>
              <w:rPr>
                <w:lang w:val="en-US"/>
              </w:rPr>
            </w:pPr>
            <w:r>
              <w:rPr>
                <w:rFonts w:eastAsia="Yu Mincho"/>
                <w:lang w:val="en-US"/>
              </w:rPr>
              <w:t>PBCH</w:t>
            </w:r>
          </w:p>
          <w:p>
            <w:pPr>
              <w:pStyle w:val="12"/>
              <w:numPr>
                <w:ilvl w:val="1"/>
                <w:numId w:val="4"/>
              </w:numPr>
              <w:overflowPunct w:val="0"/>
              <w:autoSpaceDE w:val="0"/>
              <w:autoSpaceDN w:val="0"/>
              <w:adjustRightInd w:val="0"/>
              <w:textAlignment w:val="baseline"/>
              <w:rPr>
                <w:lang w:val="en-US"/>
              </w:rPr>
            </w:pPr>
            <w:r>
              <w:rPr>
                <w:rFonts w:eastAsia="Yu Mincho"/>
                <w:lang w:val="en-US"/>
              </w:rPr>
              <w:t>PDCCH CSS</w:t>
            </w:r>
          </w:p>
          <w:p>
            <w:pPr>
              <w:pStyle w:val="12"/>
              <w:numPr>
                <w:ilvl w:val="1"/>
                <w:numId w:val="4"/>
              </w:numPr>
              <w:overflowPunct w:val="0"/>
              <w:autoSpaceDE w:val="0"/>
              <w:autoSpaceDN w:val="0"/>
              <w:adjustRightInd w:val="0"/>
              <w:textAlignment w:val="baseline"/>
              <w:rPr>
                <w:lang w:val="en-US"/>
              </w:rPr>
            </w:pPr>
            <w:r>
              <w:rPr>
                <w:lang w:val="en-US"/>
              </w:rPr>
              <w:t>[Msg4]</w:t>
            </w:r>
          </w:p>
          <w:p>
            <w:pPr>
              <w:pStyle w:val="12"/>
              <w:numPr>
                <w:ilvl w:val="1"/>
                <w:numId w:val="4"/>
              </w:numPr>
              <w:overflowPunct w:val="0"/>
              <w:autoSpaceDE w:val="0"/>
              <w:autoSpaceDN w:val="0"/>
              <w:adjustRightInd w:val="0"/>
              <w:textAlignment w:val="baseline"/>
              <w:rPr>
                <w:lang w:val="en-US"/>
              </w:rPr>
            </w:pPr>
            <w:r>
              <w:rPr>
                <w:rFonts w:eastAsia="Yu Mincho"/>
                <w:lang w:val="en-US"/>
              </w:rPr>
              <w:t>Following channels can be optionally evaluated</w:t>
            </w:r>
          </w:p>
          <w:p>
            <w:pPr>
              <w:pStyle w:val="12"/>
              <w:numPr>
                <w:ilvl w:val="2"/>
                <w:numId w:val="4"/>
              </w:numPr>
              <w:overflowPunct w:val="0"/>
              <w:autoSpaceDE w:val="0"/>
              <w:autoSpaceDN w:val="0"/>
              <w:adjustRightInd w:val="0"/>
              <w:textAlignment w:val="baseline"/>
              <w:rPr>
                <w:lang w:val="en-US"/>
              </w:rPr>
            </w:pPr>
            <w:r>
              <w:rPr>
                <w:rFonts w:eastAsia="Yu Mincho"/>
                <w:lang w:val="en-US"/>
              </w:rPr>
              <w:t>PUSCH</w:t>
            </w:r>
          </w:p>
          <w:p>
            <w:pPr>
              <w:pStyle w:val="12"/>
              <w:numPr>
                <w:ilvl w:val="2"/>
                <w:numId w:val="4"/>
              </w:numPr>
              <w:overflowPunct w:val="0"/>
              <w:autoSpaceDE w:val="0"/>
              <w:autoSpaceDN w:val="0"/>
              <w:adjustRightInd w:val="0"/>
              <w:textAlignment w:val="baseline"/>
              <w:rPr>
                <w:lang w:val="en-US"/>
              </w:rPr>
            </w:pPr>
            <w:r>
              <w:rPr>
                <w:lang w:val="en-US"/>
              </w:rPr>
              <w:t>PUCCH 2bits</w:t>
            </w:r>
          </w:p>
          <w:p>
            <w:pPr>
              <w:pStyle w:val="12"/>
              <w:numPr>
                <w:ilvl w:val="2"/>
                <w:numId w:val="4"/>
              </w:numPr>
              <w:overflowPunct w:val="0"/>
              <w:autoSpaceDE w:val="0"/>
              <w:autoSpaceDN w:val="0"/>
              <w:adjustRightInd w:val="0"/>
              <w:textAlignment w:val="baseline"/>
              <w:rPr>
                <w:lang w:val="en-US"/>
              </w:rPr>
            </w:pPr>
            <w:r>
              <w:rPr>
                <w:lang w:val="en-US"/>
              </w:rPr>
              <w:t>PUCCH 11bits</w:t>
            </w:r>
          </w:p>
          <w:p>
            <w:pPr>
              <w:pStyle w:val="12"/>
              <w:numPr>
                <w:ilvl w:val="2"/>
                <w:numId w:val="4"/>
              </w:numPr>
              <w:overflowPunct w:val="0"/>
              <w:autoSpaceDE w:val="0"/>
              <w:autoSpaceDN w:val="0"/>
              <w:adjustRightInd w:val="0"/>
              <w:textAlignment w:val="baseline"/>
              <w:rPr>
                <w:lang w:val="en-US"/>
              </w:rPr>
            </w:pPr>
            <w:r>
              <w:rPr>
                <w:lang w:val="en-US"/>
              </w:rPr>
              <w:t>PUCCH 22bits</w:t>
            </w:r>
          </w:p>
          <w:p>
            <w:pPr>
              <w:pStyle w:val="12"/>
              <w:numPr>
                <w:ilvl w:val="2"/>
                <w:numId w:val="4"/>
              </w:numPr>
              <w:overflowPunct w:val="0"/>
              <w:autoSpaceDE w:val="0"/>
              <w:autoSpaceDN w:val="0"/>
              <w:adjustRightInd w:val="0"/>
              <w:textAlignment w:val="baseline"/>
              <w:rPr>
                <w:lang w:val="en-US"/>
              </w:rPr>
            </w:pPr>
            <w:r>
              <w:rPr>
                <w:lang w:val="en-US"/>
              </w:rPr>
              <w:t>PRACH</w:t>
            </w:r>
          </w:p>
          <w:p>
            <w:pPr>
              <w:pStyle w:val="12"/>
              <w:numPr>
                <w:ilvl w:val="2"/>
                <w:numId w:val="4"/>
              </w:numPr>
              <w:overflowPunct w:val="0"/>
              <w:autoSpaceDE w:val="0"/>
              <w:autoSpaceDN w:val="0"/>
              <w:adjustRightInd w:val="0"/>
              <w:textAlignment w:val="baseline"/>
              <w:rPr>
                <w:lang w:val="en-US"/>
              </w:rPr>
            </w:pPr>
            <w:r>
              <w:rPr>
                <w:rFonts w:eastAsia="Yu Mincho"/>
                <w:lang w:val="en-US"/>
              </w:rPr>
              <w:t>PDSCH</w:t>
            </w:r>
          </w:p>
          <w:p>
            <w:pPr>
              <w:pStyle w:val="12"/>
              <w:numPr>
                <w:ilvl w:val="2"/>
                <w:numId w:val="4"/>
              </w:numPr>
              <w:overflowPunct w:val="0"/>
              <w:autoSpaceDE w:val="0"/>
              <w:autoSpaceDN w:val="0"/>
              <w:adjustRightInd w:val="0"/>
              <w:textAlignment w:val="baseline"/>
              <w:rPr>
                <w:lang w:val="en-US"/>
              </w:rPr>
            </w:pPr>
            <w:r>
              <w:rPr>
                <w:rFonts w:eastAsia="Yu Mincho"/>
                <w:lang w:val="en-US"/>
              </w:rPr>
              <w:t>PDCCH USS</w:t>
            </w:r>
          </w:p>
          <w:p>
            <w:pPr>
              <w:pStyle w:val="12"/>
              <w:numPr>
                <w:ilvl w:val="2"/>
                <w:numId w:val="4"/>
              </w:numPr>
              <w:overflowPunct w:val="0"/>
              <w:autoSpaceDE w:val="0"/>
              <w:autoSpaceDN w:val="0"/>
              <w:adjustRightInd w:val="0"/>
              <w:textAlignment w:val="baseline"/>
              <w:rPr>
                <w:lang w:val="en-US"/>
              </w:rPr>
            </w:pPr>
            <w:r>
              <w:rPr>
                <w:rFonts w:eastAsia="Yu Mincho"/>
                <w:lang w:val="en-US"/>
              </w:rPr>
              <w:t>Msg2</w:t>
            </w:r>
          </w:p>
          <w:p>
            <w:pPr>
              <w:pStyle w:val="12"/>
              <w:numPr>
                <w:ilvl w:val="2"/>
                <w:numId w:val="4"/>
              </w:numPr>
              <w:overflowPunct w:val="0"/>
              <w:autoSpaceDE w:val="0"/>
              <w:autoSpaceDN w:val="0"/>
              <w:adjustRightInd w:val="0"/>
              <w:textAlignment w:val="baseline"/>
              <w:rPr>
                <w:lang w:val="en-US"/>
              </w:rPr>
            </w:pPr>
            <w:r>
              <w:rPr>
                <w:rFonts w:eastAsia="Yu Mincho"/>
                <w:lang w:val="en-US"/>
              </w:rPr>
              <w:t>Msg3</w:t>
            </w:r>
          </w:p>
          <w:p>
            <w:pPr>
              <w:pStyle w:val="12"/>
              <w:numPr>
                <w:ilvl w:val="0"/>
                <w:numId w:val="4"/>
              </w:numPr>
              <w:overflowPunct w:val="0"/>
              <w:autoSpaceDE w:val="0"/>
              <w:autoSpaceDN w:val="0"/>
              <w:adjustRightInd w:val="0"/>
              <w:textAlignment w:val="baseline"/>
              <w:rPr>
                <w:rFonts w:hint="eastAsia" w:ascii="Times New Roman" w:hAnsi="Times New Roman" w:eastAsiaTheme="minorEastAsia"/>
                <w:vertAlign w:val="baseline"/>
                <w:lang w:eastAsia="zh-CN"/>
              </w:rPr>
            </w:pPr>
            <w:r>
              <w:rPr>
                <w:lang w:val="en-US"/>
              </w:rPr>
              <w:t xml:space="preserve">Evaluation methodology and assumption in Clause 6.3 in TR 38.875 is reused for coverage evaluation of “Rel-18 RedCap UE with RF+BB BW reduction to 5MHz for all DL/UL channels” by default, except for, </w:t>
            </w:r>
            <w:r>
              <w:rPr>
                <w:rFonts w:eastAsia="等线"/>
                <w:lang w:val="en-US" w:eastAsia="zh-CN"/>
              </w:rPr>
              <w:t xml:space="preserve">UE bandwidth, cell edge data rate, and small form factor degradation </w:t>
            </w:r>
          </w:p>
          <w:p>
            <w:pPr>
              <w:pStyle w:val="12"/>
              <w:numPr>
                <w:ilvl w:val="0"/>
                <w:numId w:val="4"/>
              </w:numPr>
              <w:overflowPunct w:val="0"/>
              <w:autoSpaceDE w:val="0"/>
              <w:autoSpaceDN w:val="0"/>
              <w:adjustRightInd w:val="0"/>
              <w:textAlignment w:val="baseline"/>
              <w:rPr>
                <w:rFonts w:hint="eastAsia" w:ascii="Times New Roman" w:hAnsi="Times New Roman" w:eastAsiaTheme="minorEastAsia"/>
                <w:vertAlign w:val="baseline"/>
                <w:lang w:eastAsia="zh-CN"/>
              </w:rPr>
            </w:pPr>
            <w:r>
              <w:rPr>
                <w:rFonts w:eastAsia="Yu Mincho"/>
                <w:lang w:val="en-US"/>
              </w:rPr>
              <w:t>FFS which evaluation assumption should be updated for the above channels</w:t>
            </w:r>
          </w:p>
        </w:tc>
      </w:tr>
    </w:tbl>
    <w:p>
      <w:pPr>
        <w:jc w:val="both"/>
        <w:rPr>
          <w:rFonts w:hint="eastAsia"/>
          <w:sz w:val="21"/>
          <w:szCs w:val="22"/>
          <w:lang w:val="en-US" w:eastAsia="zh-CN"/>
        </w:rPr>
      </w:pPr>
      <w:r>
        <w:rPr>
          <w:sz w:val="21"/>
          <w:szCs w:val="22"/>
          <w:lang w:val="en-US"/>
        </w:rPr>
        <w:t>Since the coverage evaluation is used to estimate the difference between the channel of the R18 RedCap UE and the bottleneck channel of the reference NR UE, in addition to the option of RF+BB BW reduction to 5MHz, the option of using 5 MHz BB bandwidth only for the data channel should also be considered</w:t>
      </w:r>
      <w:r>
        <w:rPr>
          <w:rFonts w:hint="eastAsia"/>
          <w:sz w:val="21"/>
          <w:szCs w:val="22"/>
          <w:lang w:val="en-US" w:eastAsia="zh-CN"/>
        </w:rPr>
        <w:t>. Furthermore, since only the BB bandwidth of the data channel is reduced to 5MHz, the control channel and the synchronization signal block can maintain normal bandwidth reception. Therefore, the multiplexing pattern of SSB and CORESET does not need to be changed, and the highest aggregation level of the control channel can still be 16 to ensure the coverage of edge users.</w:t>
      </w:r>
    </w:p>
    <w:p>
      <w:pPr>
        <w:jc w:val="both"/>
        <w:rPr>
          <w:rFonts w:hint="eastAsia"/>
          <w:b/>
          <w:sz w:val="21"/>
          <w:szCs w:val="22"/>
          <w:lang w:val="en-US" w:eastAsia="zh-CN"/>
        </w:rPr>
      </w:pPr>
      <w:r>
        <w:rPr>
          <w:b/>
          <w:lang w:eastAsia="zh-CN"/>
        </w:rPr>
        <w:t xml:space="preserve">Proposal </w:t>
      </w:r>
      <w:r>
        <w:rPr>
          <w:rFonts w:hint="eastAsia"/>
          <w:b/>
          <w:lang w:val="en-US" w:eastAsia="zh-CN"/>
        </w:rPr>
        <w:t>1</w:t>
      </w:r>
      <w:r>
        <w:rPr>
          <w:b/>
          <w:lang w:eastAsia="zh-CN"/>
        </w:rPr>
        <w:t xml:space="preserve"> </w:t>
      </w:r>
      <w:r>
        <w:rPr>
          <w:rFonts w:hint="eastAsia"/>
          <w:b/>
          <w:lang w:val="en-US" w:eastAsia="zh-CN"/>
        </w:rPr>
        <w:t>The coverage evaluation for the</w:t>
      </w:r>
      <w:r>
        <w:rPr>
          <w:rFonts w:hint="default"/>
          <w:b/>
          <w:sz w:val="21"/>
          <w:szCs w:val="22"/>
          <w:lang w:val="en-US" w:eastAsia="zh-CN"/>
        </w:rPr>
        <w:t xml:space="preserve"> </w:t>
      </w:r>
      <w:r>
        <w:rPr>
          <w:rFonts w:hint="eastAsia"/>
          <w:b/>
          <w:sz w:val="21"/>
          <w:szCs w:val="22"/>
          <w:lang w:val="en-US" w:eastAsia="zh-CN"/>
        </w:rPr>
        <w:t>option of using 5 MHz BB bandwidth only for the data channel should be considered.</w:t>
      </w:r>
    </w:p>
    <w:p>
      <w:pPr>
        <w:jc w:val="both"/>
        <w:rPr>
          <w:rFonts w:hint="default"/>
          <w:sz w:val="21"/>
          <w:szCs w:val="22"/>
          <w:lang w:val="en-US" w:eastAsia="zh-CN"/>
        </w:rPr>
      </w:pPr>
      <w:r>
        <w:rPr>
          <w:rFonts w:hint="default" w:ascii="Times New Roman" w:hAnsi="Times New Roman" w:cs="Times New Roman"/>
          <w:sz w:val="21"/>
          <w:szCs w:val="22"/>
          <w:lang w:val="en-US" w:eastAsia="zh-CN"/>
        </w:rPr>
        <w:t xml:space="preserve">According to Tables 6.3-2 and 6.3-3 of 38.875, it can be seen that the simulation assumption of R17 </w:t>
      </w:r>
      <w:r>
        <w:rPr>
          <w:rFonts w:hint="eastAsia" w:cs="Times New Roman"/>
          <w:sz w:val="21"/>
          <w:szCs w:val="22"/>
          <w:lang w:val="en-US" w:eastAsia="zh-CN"/>
        </w:rPr>
        <w:t>R</w:t>
      </w:r>
      <w:r>
        <w:rPr>
          <w:rFonts w:hint="default" w:ascii="Times New Roman" w:hAnsi="Times New Roman" w:cs="Times New Roman"/>
          <w:sz w:val="21"/>
          <w:szCs w:val="22"/>
          <w:lang w:val="en-US" w:eastAsia="zh-CN"/>
        </w:rPr>
        <w:t>ed</w:t>
      </w:r>
      <w:r>
        <w:rPr>
          <w:rFonts w:hint="eastAsia" w:cs="Times New Roman"/>
          <w:sz w:val="21"/>
          <w:szCs w:val="22"/>
          <w:lang w:val="en-US" w:eastAsia="zh-CN"/>
        </w:rPr>
        <w:t>C</w:t>
      </w:r>
      <w:r>
        <w:rPr>
          <w:rFonts w:hint="default" w:ascii="Times New Roman" w:hAnsi="Times New Roman" w:cs="Times New Roman"/>
          <w:sz w:val="21"/>
          <w:szCs w:val="22"/>
          <w:lang w:val="en-US" w:eastAsia="zh-CN"/>
        </w:rPr>
        <w:t>ap UE in urban scenarios is: UE receiving antenna is 4---&gt;2---&gt;1, UE receiving bandwidth is 100MH</w:t>
      </w:r>
      <w:r>
        <w:rPr>
          <w:rFonts w:hint="eastAsia" w:cs="Times New Roman"/>
          <w:sz w:val="21"/>
          <w:szCs w:val="22"/>
          <w:lang w:val="en-US" w:eastAsia="zh-CN"/>
        </w:rPr>
        <w:t>z---</w:t>
      </w:r>
      <w:r>
        <w:rPr>
          <w:rFonts w:hint="default" w:ascii="Times New Roman" w:hAnsi="Times New Roman" w:cs="Times New Roman"/>
          <w:sz w:val="21"/>
          <w:szCs w:val="22"/>
          <w:lang w:val="en-US" w:eastAsia="zh-CN"/>
        </w:rPr>
        <w:t>&gt;20MHz. Similarly, according to Tables C.1-1, C.1-2 and C.1-3 UEs, coverage evaluation results (i.e., MIL values) can be obtained</w:t>
      </w:r>
      <w:r>
        <w:rPr>
          <w:rFonts w:hint="eastAsia" w:cs="Times New Roman"/>
          <w:sz w:val="21"/>
          <w:szCs w:val="22"/>
          <w:lang w:val="en-US" w:eastAsia="zh-CN"/>
        </w:rPr>
        <w:t xml:space="preserve"> </w:t>
      </w:r>
      <w:r>
        <w:rPr>
          <w:rFonts w:hint="default" w:ascii="Times New Roman" w:hAnsi="Times New Roman" w:cs="Times New Roman"/>
          <w:sz w:val="21"/>
          <w:szCs w:val="22"/>
          <w:lang w:val="en-US" w:eastAsia="zh-CN"/>
        </w:rPr>
        <w:t>for reference NR UEs with 4 Rx branches (100MHz bandwidth)</w:t>
      </w:r>
      <w:r>
        <w:rPr>
          <w:rFonts w:hint="eastAsia" w:cs="Times New Roman"/>
          <w:sz w:val="21"/>
          <w:szCs w:val="22"/>
          <w:lang w:val="en-US" w:eastAsia="zh-CN"/>
        </w:rPr>
        <w:t xml:space="preserve">, </w:t>
      </w:r>
      <w:r>
        <w:rPr>
          <w:rFonts w:hint="default" w:ascii="Times New Roman" w:hAnsi="Times New Roman" w:cs="Times New Roman"/>
          <w:sz w:val="21"/>
          <w:szCs w:val="22"/>
          <w:lang w:val="en-US" w:eastAsia="zh-CN"/>
        </w:rPr>
        <w:t>Red</w:t>
      </w:r>
      <w:r>
        <w:rPr>
          <w:rFonts w:hint="eastAsia" w:cs="Times New Roman"/>
          <w:sz w:val="21"/>
          <w:szCs w:val="22"/>
          <w:lang w:val="en-US" w:eastAsia="zh-CN"/>
        </w:rPr>
        <w:t>C</w:t>
      </w:r>
      <w:r>
        <w:rPr>
          <w:rFonts w:hint="default" w:ascii="Times New Roman" w:hAnsi="Times New Roman" w:cs="Times New Roman"/>
          <w:sz w:val="21"/>
          <w:szCs w:val="22"/>
          <w:lang w:val="en-US" w:eastAsia="zh-CN"/>
        </w:rPr>
        <w:t>ap UEs with 2 Rx branches ( 20MHz bandwidth), and RedCap UEs with 1 Rx branch (20MHz bandwidth)</w:t>
      </w:r>
      <w:r>
        <w:rPr>
          <w:rFonts w:hint="eastAsia" w:cs="Times New Roman"/>
          <w:sz w:val="21"/>
          <w:szCs w:val="22"/>
          <w:lang w:val="en-US" w:eastAsia="zh-CN"/>
        </w:rPr>
        <w:t>,</w:t>
      </w:r>
      <w:r>
        <w:rPr>
          <w:rFonts w:hint="default" w:ascii="Times New Roman" w:hAnsi="Times New Roman" w:cs="Times New Roman"/>
          <w:sz w:val="21"/>
          <w:szCs w:val="22"/>
          <w:lang w:val="en-US" w:eastAsia="zh-CN"/>
        </w:rPr>
        <w:t xml:space="preserve"> respectively. Furthermore, it can be inferred from the evaluation results that reducing the bandwidth from 100MHz to 20MHz brings about 3dB of coverage degradation. Therefore, reducing the bandwidth from 20MHz to 5MHz </w:t>
      </w:r>
      <w:r>
        <w:rPr>
          <w:rFonts w:hint="eastAsia" w:cs="Times New Roman"/>
          <w:sz w:val="21"/>
          <w:szCs w:val="22"/>
          <w:lang w:val="en-US" w:eastAsia="zh-CN"/>
        </w:rPr>
        <w:t xml:space="preserve">may </w:t>
      </w:r>
      <w:r>
        <w:rPr>
          <w:rFonts w:hint="default" w:ascii="Times New Roman" w:hAnsi="Times New Roman" w:cs="Times New Roman"/>
          <w:sz w:val="21"/>
          <w:szCs w:val="22"/>
          <w:lang w:val="en-US" w:eastAsia="zh-CN"/>
        </w:rPr>
        <w:t xml:space="preserve">also result in </w:t>
      </w:r>
      <w:r>
        <w:rPr>
          <w:rFonts w:hint="eastAsia" w:cs="Times New Roman"/>
          <w:sz w:val="21"/>
          <w:szCs w:val="22"/>
          <w:lang w:val="en-US" w:eastAsia="zh-CN"/>
        </w:rPr>
        <w:t xml:space="preserve">about     </w:t>
      </w:r>
      <w:r>
        <w:rPr>
          <w:rFonts w:hint="default" w:ascii="Times New Roman" w:hAnsi="Times New Roman" w:cs="Times New Roman"/>
          <w:sz w:val="21"/>
          <w:szCs w:val="22"/>
          <w:lang w:val="en-US" w:eastAsia="zh-CN"/>
        </w:rPr>
        <w:t xml:space="preserve"> 3dB </w:t>
      </w:r>
      <w:r>
        <w:rPr>
          <w:rFonts w:hint="eastAsia" w:cs="Times New Roman"/>
          <w:sz w:val="21"/>
          <w:szCs w:val="22"/>
          <w:lang w:val="en-US" w:eastAsia="zh-CN"/>
        </w:rPr>
        <w:t xml:space="preserve">of </w:t>
      </w:r>
      <w:r>
        <w:rPr>
          <w:rFonts w:hint="default" w:ascii="Times New Roman" w:hAnsi="Times New Roman" w:cs="Times New Roman"/>
          <w:sz w:val="21"/>
          <w:szCs w:val="22"/>
          <w:lang w:val="en-US" w:eastAsia="zh-CN"/>
        </w:rPr>
        <w:t>coverage degradation. Tables 6.3-2 and 6.3-3 are shown below</w:t>
      </w:r>
      <w:r>
        <w:rPr>
          <w:rFonts w:hint="eastAsia" w:cs="Times New Roman"/>
          <w:sz w:val="21"/>
          <w:szCs w:val="22"/>
          <w:lang w:val="en-US" w:eastAsia="zh-CN"/>
        </w:rPr>
        <w:t>.</w:t>
      </w:r>
    </w:p>
    <w:p>
      <w:pPr>
        <w:pStyle w:val="13"/>
      </w:pPr>
      <w:r>
        <w:t>Table 6.3-2: Assumptions for reference NR UE</w:t>
      </w:r>
    </w:p>
    <w:tbl>
      <w:tblPr>
        <w:tblStyle w:val="6"/>
        <w:tblW w:w="5660" w:type="dxa"/>
        <w:jc w:val="center"/>
        <w:tblInd w:w="0" w:type="dxa"/>
        <w:tblLayout w:type="fixed"/>
        <w:tblCellMar>
          <w:top w:w="0" w:type="dxa"/>
          <w:left w:w="0" w:type="dxa"/>
          <w:bottom w:w="0" w:type="dxa"/>
          <w:right w:w="0" w:type="dxa"/>
        </w:tblCellMar>
      </w:tblPr>
      <w:tblGrid>
        <w:gridCol w:w="1833"/>
        <w:gridCol w:w="3827"/>
      </w:tblGrid>
      <w:tr>
        <w:tblPrEx>
          <w:tblLayout w:type="fixed"/>
          <w:tblCellMar>
            <w:top w:w="0" w:type="dxa"/>
            <w:left w:w="0" w:type="dxa"/>
            <w:bottom w:w="0" w:type="dxa"/>
            <w:right w:w="0" w:type="dxa"/>
          </w:tblCellMar>
        </w:tblPrEx>
        <w:trPr>
          <w:jc w:val="center"/>
        </w:trPr>
        <w:tc>
          <w:tcPr>
            <w:tcW w:w="183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jc w:val="center"/>
              <w:rPr>
                <w:b/>
                <w:bCs/>
              </w:rPr>
            </w:pPr>
            <w:r>
              <w:rPr>
                <w:b/>
                <w:bCs/>
              </w:rPr>
              <w:t>Parameters</w:t>
            </w:r>
          </w:p>
        </w:tc>
        <w:tc>
          <w:tcPr>
            <w:tcW w:w="38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jc w:val="center"/>
              <w:rPr>
                <w:b/>
                <w:bCs/>
              </w:rPr>
            </w:pPr>
            <w:r>
              <w:rPr>
                <w:b/>
                <w:bCs/>
              </w:rPr>
              <w:t>FR1 values</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pPr>
            <w:r>
              <w:t># UE Tx chains</w:t>
            </w:r>
          </w:p>
        </w:tc>
        <w:tc>
          <w:tcPr>
            <w:tcW w:w="3827"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pPr>
            <w:r>
              <w:t>1</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pPr>
            <w:r>
              <w:t># UE Rx chains</w:t>
            </w:r>
          </w:p>
        </w:tc>
        <w:tc>
          <w:tcPr>
            <w:tcW w:w="3827"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pPr>
            <w:r>
              <w:t>Urban: 4 and Rural: 2</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pPr>
            <w:r>
              <w:t>UE bandwidth</w:t>
            </w:r>
          </w:p>
        </w:tc>
        <w:tc>
          <w:tcPr>
            <w:tcW w:w="3827"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pPr>
            <w:r>
              <w:t>Urban: 100 MHz (273 PRBs, 30 kHz SCS)</w:t>
            </w:r>
          </w:p>
          <w:p>
            <w:pPr>
              <w:spacing w:after="0"/>
            </w:pPr>
            <w:r>
              <w:rPr>
                <w:highlight w:val="none"/>
              </w:rPr>
              <w:t>Rural: 20 MHz (106 PRBs, 15 kHz SCS)</w:t>
            </w:r>
          </w:p>
        </w:tc>
      </w:tr>
    </w:tbl>
    <w:p>
      <w:pPr>
        <w:jc w:val="both"/>
      </w:pPr>
    </w:p>
    <w:p>
      <w:pPr>
        <w:pStyle w:val="13"/>
      </w:pPr>
      <w:r>
        <w:t>Table 6.3-3: Assumptions for RedCap UE</w:t>
      </w:r>
    </w:p>
    <w:tbl>
      <w:tblPr>
        <w:tblStyle w:val="6"/>
        <w:tblW w:w="5660" w:type="dxa"/>
        <w:jc w:val="center"/>
        <w:tblInd w:w="0" w:type="dxa"/>
        <w:tblLayout w:type="fixed"/>
        <w:tblCellMar>
          <w:top w:w="0" w:type="dxa"/>
          <w:left w:w="0" w:type="dxa"/>
          <w:bottom w:w="0" w:type="dxa"/>
          <w:right w:w="0" w:type="dxa"/>
        </w:tblCellMar>
      </w:tblPr>
      <w:tblGrid>
        <w:gridCol w:w="1833"/>
        <w:gridCol w:w="3827"/>
      </w:tblGrid>
      <w:tr>
        <w:tblPrEx>
          <w:tblLayout w:type="fixed"/>
          <w:tblCellMar>
            <w:top w:w="0" w:type="dxa"/>
            <w:left w:w="0" w:type="dxa"/>
            <w:bottom w:w="0" w:type="dxa"/>
            <w:right w:w="0" w:type="dxa"/>
          </w:tblCellMar>
        </w:tblPrEx>
        <w:trPr>
          <w:jc w:val="center"/>
        </w:trPr>
        <w:tc>
          <w:tcPr>
            <w:tcW w:w="183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jc w:val="center"/>
              <w:rPr>
                <w:b/>
                <w:bCs/>
              </w:rPr>
            </w:pPr>
            <w:r>
              <w:rPr>
                <w:b/>
                <w:bCs/>
              </w:rPr>
              <w:t>Parameters</w:t>
            </w:r>
          </w:p>
        </w:tc>
        <w:tc>
          <w:tcPr>
            <w:tcW w:w="38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jc w:val="center"/>
              <w:rPr>
                <w:b/>
                <w:bCs/>
              </w:rPr>
            </w:pPr>
            <w:r>
              <w:rPr>
                <w:b/>
                <w:bCs/>
              </w:rPr>
              <w:t>FR1 values</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pPr>
            <w:r>
              <w:t># UE Tx chains</w:t>
            </w:r>
          </w:p>
        </w:tc>
        <w:tc>
          <w:tcPr>
            <w:tcW w:w="3827"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pPr>
            <w:r>
              <w:t>1</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pPr>
            <w:r>
              <w:t># UE Rx chains</w:t>
            </w:r>
          </w:p>
        </w:tc>
        <w:tc>
          <w:tcPr>
            <w:tcW w:w="3827"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pPr>
            <w:r>
              <w:t>1 or 2</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pPr>
            <w:r>
              <w:t>UE bandwidth</w:t>
            </w:r>
          </w:p>
        </w:tc>
        <w:tc>
          <w:tcPr>
            <w:tcW w:w="3827"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pPr>
            <w:r>
              <w:t>Urban: 20 MHz (51 PRBs, 30 kHz SCS)</w:t>
            </w:r>
          </w:p>
          <w:p>
            <w:pPr>
              <w:spacing w:after="0"/>
            </w:pPr>
            <w:r>
              <w:rPr>
                <w:highlight w:val="none"/>
              </w:rPr>
              <w:t>Rural: 20 MHz (106 PRBs, 15 kHz SCS)</w:t>
            </w:r>
          </w:p>
        </w:tc>
      </w:tr>
    </w:tbl>
    <w:p>
      <w:pPr>
        <w:bidi w:val="0"/>
        <w:rPr>
          <w:rFonts w:hint="eastAsia"/>
          <w:sz w:val="21"/>
          <w:szCs w:val="22"/>
          <w:lang w:val="en-US" w:eastAsia="zh-CN"/>
        </w:rPr>
      </w:pPr>
    </w:p>
    <w:tbl>
      <w:tblPr>
        <w:tblStyle w:val="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ascii="Times New Roman" w:hAnsi="Times New Roman"/>
                <w:szCs w:val="20"/>
                <w:highlight w:val="green"/>
                <w:lang w:val="en-US" w:eastAsia="zh-CN"/>
              </w:rPr>
            </w:pPr>
            <w:r>
              <w:rPr>
                <w:rFonts w:ascii="Times New Roman" w:hAnsi="Times New Roman"/>
                <w:szCs w:val="20"/>
                <w:highlight w:val="green"/>
                <w:shd w:val="clear" w:color="auto" w:fill="FFFF00"/>
                <w:lang w:val="en-US" w:eastAsia="zh-CN"/>
              </w:rPr>
              <w:t>Agreement</w:t>
            </w:r>
          </w:p>
          <w:p>
            <w:pPr>
              <w:pStyle w:val="12"/>
              <w:numPr>
                <w:ilvl w:val="0"/>
                <w:numId w:val="7"/>
              </w:numPr>
              <w:overflowPunct w:val="0"/>
              <w:autoSpaceDE w:val="0"/>
              <w:autoSpaceDN w:val="0"/>
              <w:adjustRightInd w:val="0"/>
              <w:textAlignment w:val="baseline"/>
              <w:rPr>
                <w:lang w:val="en-US" w:eastAsia="zh-CN"/>
              </w:rPr>
            </w:pPr>
            <w:r>
              <w:rPr>
                <w:lang w:val="en-US" w:eastAsia="zh-CN"/>
              </w:rPr>
              <w:t>For coverage evaluation of Rel-17 and Rel-18 RedCap UEs, only 1 Rx branch is assumed.</w:t>
            </w:r>
          </w:p>
          <w:p>
            <w:pPr>
              <w:pStyle w:val="12"/>
              <w:numPr>
                <w:ilvl w:val="1"/>
                <w:numId w:val="7"/>
              </w:numPr>
              <w:overflowPunct w:val="0"/>
              <w:autoSpaceDE w:val="0"/>
              <w:autoSpaceDN w:val="0"/>
              <w:adjustRightInd w:val="0"/>
              <w:textAlignment w:val="baseline"/>
              <w:rPr>
                <w:lang w:val="en-US" w:eastAsia="zh-CN"/>
              </w:rPr>
            </w:pPr>
            <w:r>
              <w:rPr>
                <w:lang w:val="en-US" w:eastAsia="zh-CN"/>
              </w:rPr>
              <w:t>Note: it does not mean that 2Rx is precluded for Rel-18 RedCap UE</w:t>
            </w:r>
          </w:p>
          <w:p>
            <w:pPr>
              <w:overflowPunct w:val="0"/>
              <w:autoSpaceDE w:val="0"/>
              <w:autoSpaceDN w:val="0"/>
              <w:adjustRightInd w:val="0"/>
              <w:textAlignment w:val="baseline"/>
              <w:rPr>
                <w:rFonts w:ascii="Times New Roman" w:hAnsi="Times New Roman"/>
                <w:szCs w:val="20"/>
                <w:highlight w:val="green"/>
                <w:lang w:val="en-US" w:eastAsia="zh-CN"/>
              </w:rPr>
            </w:pPr>
            <w:r>
              <w:rPr>
                <w:rFonts w:ascii="Times New Roman" w:hAnsi="Times New Roman"/>
                <w:szCs w:val="20"/>
                <w:highlight w:val="green"/>
                <w:shd w:val="clear" w:color="auto" w:fill="FFFF00"/>
                <w:lang w:val="en-US" w:eastAsia="zh-CN"/>
              </w:rPr>
              <w:t>Agreement</w:t>
            </w:r>
          </w:p>
          <w:p>
            <w:pPr>
              <w:pStyle w:val="12"/>
              <w:numPr>
                <w:ilvl w:val="0"/>
                <w:numId w:val="8"/>
              </w:numPr>
              <w:overflowPunct w:val="0"/>
              <w:autoSpaceDE w:val="0"/>
              <w:autoSpaceDN w:val="0"/>
              <w:adjustRightInd w:val="0"/>
              <w:textAlignment w:val="baseline"/>
              <w:rPr>
                <w:lang w:val="en-US" w:eastAsia="zh-CN"/>
              </w:rPr>
            </w:pPr>
            <w:r>
              <w:rPr>
                <w:lang w:val="en-US" w:eastAsia="zh-CN"/>
              </w:rPr>
              <w:t>For coverage evaluation of “Rel-18 RedCap UE with RF+BB BW reduction to 5MHz for all DL/UL channels”, following parameters are used.</w:t>
            </w:r>
          </w:p>
          <w:tbl>
            <w:tblPr>
              <w:tblStyle w:val="6"/>
              <w:tblW w:w="6511" w:type="dxa"/>
              <w:jc w:val="center"/>
              <w:tblInd w:w="0" w:type="dxa"/>
              <w:tblLayout w:type="fixed"/>
              <w:tblCellMar>
                <w:top w:w="0" w:type="dxa"/>
                <w:left w:w="0" w:type="dxa"/>
                <w:bottom w:w="0" w:type="dxa"/>
                <w:right w:w="0" w:type="dxa"/>
              </w:tblCellMar>
            </w:tblPr>
            <w:tblGrid>
              <w:gridCol w:w="1833"/>
              <w:gridCol w:w="4678"/>
            </w:tblGrid>
            <w:tr>
              <w:tblPrEx>
                <w:tblLayout w:type="fixed"/>
                <w:tblCellMar>
                  <w:top w:w="0" w:type="dxa"/>
                  <w:left w:w="0" w:type="dxa"/>
                  <w:bottom w:w="0" w:type="dxa"/>
                  <w:right w:w="0" w:type="dxa"/>
                </w:tblCellMar>
              </w:tblPrEx>
              <w:trPr>
                <w:jc w:val="center"/>
              </w:trPr>
              <w:tc>
                <w:tcPr>
                  <w:tcW w:w="183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233" w:lineRule="atLeast"/>
                    <w:jc w:val="center"/>
                    <w:rPr>
                      <w:rFonts w:ascii="Arial" w:hAnsi="Arial" w:eastAsia="宋体" w:cs="Arial"/>
                      <w:sz w:val="16"/>
                      <w:szCs w:val="16"/>
                      <w:lang w:val="en-US" w:eastAsia="zh-CN"/>
                    </w:rPr>
                  </w:pPr>
                  <w:r>
                    <w:rPr>
                      <w:rFonts w:ascii="Arial" w:hAnsi="Arial" w:eastAsia="宋体" w:cs="Arial"/>
                      <w:b/>
                      <w:bCs/>
                      <w:sz w:val="16"/>
                      <w:szCs w:val="16"/>
                      <w:lang w:eastAsia="zh-CN"/>
                    </w:rPr>
                    <w:t>Parameters</w:t>
                  </w:r>
                </w:p>
              </w:tc>
              <w:tc>
                <w:tcPr>
                  <w:tcW w:w="467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233" w:lineRule="atLeast"/>
                    <w:jc w:val="center"/>
                    <w:rPr>
                      <w:rFonts w:ascii="Arial" w:hAnsi="Arial" w:eastAsia="宋体" w:cs="Arial"/>
                      <w:sz w:val="16"/>
                      <w:szCs w:val="16"/>
                      <w:lang w:val="en-US" w:eastAsia="zh-CN"/>
                    </w:rPr>
                  </w:pPr>
                  <w:r>
                    <w:rPr>
                      <w:rFonts w:ascii="Arial" w:hAnsi="Arial" w:eastAsia="宋体" w:cs="Arial"/>
                      <w:b/>
                      <w:bCs/>
                      <w:sz w:val="16"/>
                      <w:szCs w:val="16"/>
                      <w:lang w:eastAsia="zh-CN"/>
                    </w:rPr>
                    <w:t>FR1 values</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233" w:lineRule="atLeast"/>
                    <w:jc w:val="both"/>
                    <w:rPr>
                      <w:rFonts w:ascii="Arial" w:hAnsi="Arial" w:eastAsia="宋体" w:cs="Arial"/>
                      <w:sz w:val="16"/>
                      <w:szCs w:val="16"/>
                      <w:lang w:val="en-US" w:eastAsia="zh-CN"/>
                    </w:rPr>
                  </w:pPr>
                  <w:r>
                    <w:rPr>
                      <w:rFonts w:ascii="Arial" w:hAnsi="Arial" w:eastAsia="宋体" w:cs="Arial"/>
                      <w:sz w:val="16"/>
                      <w:szCs w:val="16"/>
                      <w:lang w:eastAsia="zh-CN"/>
                    </w:rPr>
                    <w:t>UE bandwidth</w:t>
                  </w:r>
                </w:p>
              </w:tc>
              <w:tc>
                <w:tcPr>
                  <w:tcW w:w="46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233" w:lineRule="atLeast"/>
                    <w:jc w:val="both"/>
                    <w:rPr>
                      <w:rFonts w:ascii="Arial" w:hAnsi="Arial" w:eastAsia="宋体" w:cs="Arial"/>
                      <w:sz w:val="16"/>
                      <w:szCs w:val="16"/>
                      <w:lang w:val="en-US" w:eastAsia="zh-CN"/>
                    </w:rPr>
                  </w:pPr>
                  <w:r>
                    <w:rPr>
                      <w:rFonts w:ascii="Arial" w:hAnsi="Arial" w:eastAsia="宋体" w:cs="Arial"/>
                      <w:sz w:val="16"/>
                      <w:szCs w:val="16"/>
                      <w:lang w:eastAsia="zh-CN"/>
                    </w:rPr>
                    <w:t>Rural: 5 MHz (25 PRBs, 15 kHz SCS)</w:t>
                  </w:r>
                </w:p>
                <w:p>
                  <w:pPr>
                    <w:spacing w:line="233" w:lineRule="atLeast"/>
                    <w:jc w:val="both"/>
                    <w:rPr>
                      <w:rFonts w:ascii="Arial" w:hAnsi="Arial" w:eastAsia="宋体" w:cs="Arial"/>
                      <w:sz w:val="16"/>
                      <w:szCs w:val="16"/>
                      <w:lang w:val="en-US" w:eastAsia="zh-CN"/>
                    </w:rPr>
                  </w:pPr>
                  <w:r>
                    <w:rPr>
                      <w:rFonts w:ascii="Arial" w:hAnsi="Arial" w:eastAsia="宋体" w:cs="Arial"/>
                      <w:sz w:val="16"/>
                      <w:szCs w:val="16"/>
                      <w:lang w:eastAsia="zh-CN"/>
                    </w:rPr>
                    <w:t>Urban: 5 MHz (11 PRBs or 12 PRBs (optional), 30 kHz SCS)</w:t>
                  </w:r>
                </w:p>
              </w:tc>
            </w:tr>
          </w:tbl>
          <w:p>
            <w:pPr>
              <w:pStyle w:val="12"/>
              <w:numPr>
                <w:ilvl w:val="1"/>
                <w:numId w:val="8"/>
              </w:numPr>
              <w:overflowPunct w:val="0"/>
              <w:autoSpaceDE w:val="0"/>
              <w:autoSpaceDN w:val="0"/>
              <w:adjustRightInd w:val="0"/>
              <w:textAlignment w:val="baseline"/>
              <w:rPr>
                <w:rFonts w:hint="eastAsia" w:eastAsia="Calibri"/>
                <w:vertAlign w:val="baseline"/>
                <w:lang w:val="en-US" w:eastAsia="zh-CN"/>
              </w:rPr>
            </w:pPr>
            <w:r>
              <w:rPr>
                <w:lang w:val="en-US" w:eastAsia="zh-CN"/>
              </w:rPr>
              <w:t>Note: Rural scenario at 0.7 GHz, Urban scenario at 2.6 GHz, and Urban scenario at 4 GHz (optional) are considered.</w:t>
            </w:r>
          </w:p>
        </w:tc>
      </w:tr>
    </w:tbl>
    <w:p>
      <w:pPr>
        <w:rPr>
          <w:rFonts w:hint="eastAsia"/>
          <w:sz w:val="21"/>
          <w:szCs w:val="22"/>
          <w:lang w:val="en-US" w:eastAsia="zh-CN"/>
        </w:rPr>
      </w:pPr>
      <w:r>
        <w:rPr>
          <w:rFonts w:hint="default" w:ascii="Times New Roman" w:hAnsi="Times New Roman" w:cs="Times New Roman"/>
          <w:sz w:val="21"/>
          <w:szCs w:val="22"/>
          <w:lang w:val="en-US" w:eastAsia="zh-CN"/>
        </w:rPr>
        <w:t>According to the agreement of RAN1#109e, the simulation assumptions for coverage evaluation as shown in Table 1 and Table 2 can be obtained</w:t>
      </w:r>
      <w:r>
        <w:rPr>
          <w:rFonts w:hint="eastAsia" w:cs="Times New Roman"/>
          <w:sz w:val="21"/>
          <w:szCs w:val="22"/>
          <w:lang w:val="en-US" w:eastAsia="zh-CN"/>
        </w:rPr>
        <w:t xml:space="preserve">. </w:t>
      </w:r>
      <w:r>
        <w:rPr>
          <w:rFonts w:hint="eastAsia" w:ascii="Times New Roman" w:hAnsi="Times New Roman" w:cs="Times New Roman"/>
          <w:sz w:val="21"/>
          <w:szCs w:val="22"/>
          <w:lang w:val="en-US" w:eastAsia="zh-CN"/>
        </w:rPr>
        <w:t xml:space="preserve"> </w:t>
      </w:r>
    </w:p>
    <w:p>
      <w:pPr>
        <w:pStyle w:val="13"/>
      </w:pPr>
      <w:r>
        <w:t xml:space="preserve">Table </w:t>
      </w:r>
      <w:r>
        <w:rPr>
          <w:rFonts w:hint="eastAsia"/>
          <w:lang w:val="en-US" w:eastAsia="zh-CN"/>
        </w:rPr>
        <w:t>1</w:t>
      </w:r>
      <w:r>
        <w:t xml:space="preserve">: Assumptions for </w:t>
      </w:r>
      <w:r>
        <w:rPr>
          <w:rFonts w:hint="eastAsia"/>
          <w:lang w:val="en-US" w:eastAsia="zh-CN"/>
        </w:rPr>
        <w:t xml:space="preserve">R17 </w:t>
      </w:r>
      <w:r>
        <w:t>RedCap UE</w:t>
      </w:r>
    </w:p>
    <w:tbl>
      <w:tblPr>
        <w:tblStyle w:val="6"/>
        <w:tblW w:w="5660" w:type="dxa"/>
        <w:jc w:val="center"/>
        <w:tblInd w:w="0" w:type="dxa"/>
        <w:tblLayout w:type="fixed"/>
        <w:tblCellMar>
          <w:top w:w="0" w:type="dxa"/>
          <w:left w:w="0" w:type="dxa"/>
          <w:bottom w:w="0" w:type="dxa"/>
          <w:right w:w="0" w:type="dxa"/>
        </w:tblCellMar>
      </w:tblPr>
      <w:tblGrid>
        <w:gridCol w:w="1833"/>
        <w:gridCol w:w="3827"/>
      </w:tblGrid>
      <w:tr>
        <w:tblPrEx>
          <w:tblLayout w:type="fixed"/>
          <w:tblCellMar>
            <w:top w:w="0" w:type="dxa"/>
            <w:left w:w="0" w:type="dxa"/>
            <w:bottom w:w="0" w:type="dxa"/>
            <w:right w:w="0" w:type="dxa"/>
          </w:tblCellMar>
        </w:tblPrEx>
        <w:trPr>
          <w:jc w:val="center"/>
        </w:trPr>
        <w:tc>
          <w:tcPr>
            <w:tcW w:w="183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jc w:val="center"/>
              <w:rPr>
                <w:b/>
                <w:bCs/>
              </w:rPr>
            </w:pPr>
            <w:r>
              <w:rPr>
                <w:b/>
                <w:bCs/>
              </w:rPr>
              <w:t>Parameters</w:t>
            </w:r>
          </w:p>
        </w:tc>
        <w:tc>
          <w:tcPr>
            <w:tcW w:w="38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jc w:val="center"/>
              <w:rPr>
                <w:b/>
                <w:bCs/>
              </w:rPr>
            </w:pPr>
            <w:r>
              <w:rPr>
                <w:b/>
                <w:bCs/>
              </w:rPr>
              <w:t>FR1 values</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pPr>
            <w:r>
              <w:t># UE Tx chains</w:t>
            </w:r>
          </w:p>
        </w:tc>
        <w:tc>
          <w:tcPr>
            <w:tcW w:w="3827"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pPr>
            <w:r>
              <w:t>1</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pPr>
            <w:r>
              <w:t># UE Rx chains</w:t>
            </w:r>
          </w:p>
        </w:tc>
        <w:tc>
          <w:tcPr>
            <w:tcW w:w="3827"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pPr>
            <w:r>
              <w:t xml:space="preserve">1 </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pPr>
            <w:r>
              <w:t>UE bandwidth</w:t>
            </w:r>
          </w:p>
        </w:tc>
        <w:tc>
          <w:tcPr>
            <w:tcW w:w="3827"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pPr>
            <w:r>
              <w:t>Urban: 20 MHz (51 PRBs, 30 kHz SCS)</w:t>
            </w:r>
          </w:p>
          <w:p>
            <w:pPr>
              <w:spacing w:after="0"/>
            </w:pPr>
            <w:r>
              <w:rPr>
                <w:highlight w:val="none"/>
              </w:rPr>
              <w:t>Rural: 20 MHz (106 PRBs, 15 kHz SCS)</w:t>
            </w:r>
          </w:p>
        </w:tc>
      </w:tr>
    </w:tbl>
    <w:p>
      <w:pPr>
        <w:pStyle w:val="13"/>
      </w:pPr>
    </w:p>
    <w:p>
      <w:pPr>
        <w:pStyle w:val="13"/>
      </w:pPr>
      <w:r>
        <w:t xml:space="preserve">Table </w:t>
      </w:r>
      <w:r>
        <w:rPr>
          <w:rFonts w:hint="eastAsia"/>
          <w:lang w:val="en-US" w:eastAsia="zh-CN"/>
        </w:rPr>
        <w:t>2</w:t>
      </w:r>
      <w:r>
        <w:t xml:space="preserve">: Assumptions for </w:t>
      </w:r>
      <w:r>
        <w:rPr>
          <w:rFonts w:hint="eastAsia"/>
          <w:lang w:val="en-US" w:eastAsia="zh-CN"/>
        </w:rPr>
        <w:t>R18</w:t>
      </w:r>
      <w:r>
        <w:t xml:space="preserve"> </w:t>
      </w:r>
      <w:r>
        <w:rPr>
          <w:rFonts w:hint="eastAsia"/>
          <w:lang w:val="en-US" w:eastAsia="zh-CN"/>
        </w:rPr>
        <w:t>Redcap</w:t>
      </w:r>
      <w:r>
        <w:t xml:space="preserve"> UE</w:t>
      </w:r>
    </w:p>
    <w:tbl>
      <w:tblPr>
        <w:tblStyle w:val="6"/>
        <w:tblW w:w="5660" w:type="dxa"/>
        <w:jc w:val="center"/>
        <w:tblInd w:w="0" w:type="dxa"/>
        <w:tblLayout w:type="fixed"/>
        <w:tblCellMar>
          <w:top w:w="0" w:type="dxa"/>
          <w:left w:w="0" w:type="dxa"/>
          <w:bottom w:w="0" w:type="dxa"/>
          <w:right w:w="0" w:type="dxa"/>
        </w:tblCellMar>
      </w:tblPr>
      <w:tblGrid>
        <w:gridCol w:w="1833"/>
        <w:gridCol w:w="3827"/>
      </w:tblGrid>
      <w:tr>
        <w:tblPrEx>
          <w:tblLayout w:type="fixed"/>
          <w:tblCellMar>
            <w:top w:w="0" w:type="dxa"/>
            <w:left w:w="0" w:type="dxa"/>
            <w:bottom w:w="0" w:type="dxa"/>
            <w:right w:w="0" w:type="dxa"/>
          </w:tblCellMar>
        </w:tblPrEx>
        <w:trPr>
          <w:jc w:val="center"/>
        </w:trPr>
        <w:tc>
          <w:tcPr>
            <w:tcW w:w="183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jc w:val="center"/>
              <w:rPr>
                <w:b/>
                <w:bCs/>
              </w:rPr>
            </w:pPr>
            <w:r>
              <w:rPr>
                <w:b/>
                <w:bCs/>
              </w:rPr>
              <w:t>Parameters</w:t>
            </w:r>
          </w:p>
        </w:tc>
        <w:tc>
          <w:tcPr>
            <w:tcW w:w="38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jc w:val="center"/>
              <w:rPr>
                <w:b/>
                <w:bCs/>
              </w:rPr>
            </w:pPr>
            <w:r>
              <w:rPr>
                <w:b/>
                <w:bCs/>
              </w:rPr>
              <w:t>FR1 values</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pPr>
            <w:r>
              <w:t># UE Tx chains</w:t>
            </w:r>
          </w:p>
        </w:tc>
        <w:tc>
          <w:tcPr>
            <w:tcW w:w="3827"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pPr>
            <w:r>
              <w:t>1</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pPr>
            <w:r>
              <w:t># UE Rx chains</w:t>
            </w:r>
          </w:p>
        </w:tc>
        <w:tc>
          <w:tcPr>
            <w:tcW w:w="3827"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rPr>
                <w:rFonts w:hint="eastAsia" w:eastAsia="宋体"/>
                <w:lang w:eastAsia="zh-CN"/>
              </w:rPr>
            </w:pPr>
            <w:r>
              <w:rPr>
                <w:rFonts w:hint="eastAsia"/>
                <w:lang w:val="en-US" w:eastAsia="zh-CN"/>
              </w:rPr>
              <w:t>1</w:t>
            </w:r>
          </w:p>
        </w:tc>
      </w:tr>
      <w:tr>
        <w:tblPrEx>
          <w:tblLayout w:type="fixed"/>
          <w:tblCellMar>
            <w:top w:w="0" w:type="dxa"/>
            <w:left w:w="0" w:type="dxa"/>
            <w:bottom w:w="0" w:type="dxa"/>
            <w:right w:w="0" w:type="dxa"/>
          </w:tblCellMar>
        </w:tblPrEx>
        <w:trPr>
          <w:jc w:val="center"/>
        </w:trPr>
        <w:tc>
          <w:tcPr>
            <w:tcW w:w="183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pPr>
            <w:r>
              <w:t>UE bandwidth</w:t>
            </w:r>
          </w:p>
        </w:tc>
        <w:tc>
          <w:tcPr>
            <w:tcW w:w="3827"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rPr>
                <w:sz w:val="21"/>
                <w:szCs w:val="22"/>
                <w:lang w:eastAsia="zh-CN"/>
              </w:rPr>
            </w:pPr>
            <w:r>
              <w:rPr>
                <w:sz w:val="21"/>
                <w:szCs w:val="22"/>
                <w:lang w:eastAsia="zh-CN"/>
              </w:rPr>
              <w:t>Urban: 5 MHz (11 PRBs or 12 PRBs (optional), 30 kHz SCS)</w:t>
            </w:r>
          </w:p>
          <w:p>
            <w:pPr>
              <w:spacing w:after="0"/>
            </w:pPr>
            <w:r>
              <w:rPr>
                <w:sz w:val="21"/>
                <w:szCs w:val="22"/>
                <w:lang w:eastAsia="zh-CN"/>
              </w:rPr>
              <w:t>Rural: 5 MHz (25 PRBs, 15 kHz SCS)</w:t>
            </w:r>
          </w:p>
        </w:tc>
      </w:tr>
    </w:tbl>
    <w:p>
      <w:pPr>
        <w:jc w:val="both"/>
        <w:rPr>
          <w:rFonts w:eastAsia="等线"/>
        </w:rPr>
      </w:pPr>
    </w:p>
    <w:p>
      <w:pPr>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 xml:space="preserve">Due to the difference in bandwidth between R17 </w:t>
      </w:r>
      <w:r>
        <w:rPr>
          <w:rFonts w:hint="eastAsia" w:cs="Times New Roman"/>
          <w:sz w:val="21"/>
          <w:szCs w:val="22"/>
          <w:lang w:val="en-US" w:eastAsia="zh-CN"/>
        </w:rPr>
        <w:t>R</w:t>
      </w:r>
      <w:r>
        <w:rPr>
          <w:rFonts w:hint="default" w:ascii="Times New Roman" w:hAnsi="Times New Roman" w:cs="Times New Roman"/>
          <w:sz w:val="21"/>
          <w:szCs w:val="22"/>
          <w:lang w:val="en-US" w:eastAsia="zh-CN"/>
        </w:rPr>
        <w:t>ed</w:t>
      </w:r>
      <w:r>
        <w:rPr>
          <w:rFonts w:hint="eastAsia" w:cs="Times New Roman"/>
          <w:sz w:val="21"/>
          <w:szCs w:val="22"/>
          <w:lang w:val="en-US" w:eastAsia="zh-CN"/>
        </w:rPr>
        <w:t>C</w:t>
      </w:r>
      <w:r>
        <w:rPr>
          <w:rFonts w:hint="default" w:ascii="Times New Roman" w:hAnsi="Times New Roman" w:cs="Times New Roman"/>
          <w:sz w:val="21"/>
          <w:szCs w:val="22"/>
          <w:lang w:val="en-US" w:eastAsia="zh-CN"/>
        </w:rPr>
        <w:t xml:space="preserve">ap UE and R18 </w:t>
      </w:r>
      <w:r>
        <w:rPr>
          <w:rFonts w:hint="eastAsia" w:cs="Times New Roman"/>
          <w:sz w:val="21"/>
          <w:szCs w:val="22"/>
          <w:lang w:val="en-US" w:eastAsia="zh-CN"/>
        </w:rPr>
        <w:t>R</w:t>
      </w:r>
      <w:r>
        <w:rPr>
          <w:rFonts w:hint="default" w:ascii="Times New Roman" w:hAnsi="Times New Roman" w:cs="Times New Roman"/>
          <w:sz w:val="21"/>
          <w:szCs w:val="22"/>
          <w:lang w:val="en-US" w:eastAsia="zh-CN"/>
        </w:rPr>
        <w:t>ed</w:t>
      </w:r>
      <w:r>
        <w:rPr>
          <w:rFonts w:hint="eastAsia" w:cs="Times New Roman"/>
          <w:sz w:val="21"/>
          <w:szCs w:val="22"/>
          <w:lang w:val="en-US" w:eastAsia="zh-CN"/>
        </w:rPr>
        <w:t>C</w:t>
      </w:r>
      <w:r>
        <w:rPr>
          <w:rFonts w:hint="default" w:ascii="Times New Roman" w:hAnsi="Times New Roman" w:cs="Times New Roman"/>
          <w:sz w:val="21"/>
          <w:szCs w:val="22"/>
          <w:lang w:val="en-US" w:eastAsia="zh-CN"/>
        </w:rPr>
        <w:t xml:space="preserve">ap UE in the Urban 2.6G scenario, R18 </w:t>
      </w:r>
      <w:r>
        <w:rPr>
          <w:rFonts w:hint="eastAsia" w:cs="Times New Roman"/>
          <w:sz w:val="21"/>
          <w:szCs w:val="22"/>
          <w:lang w:val="en-US" w:eastAsia="zh-CN"/>
        </w:rPr>
        <w:t>R</w:t>
      </w:r>
      <w:r>
        <w:rPr>
          <w:rFonts w:hint="default" w:ascii="Times New Roman" w:hAnsi="Times New Roman" w:cs="Times New Roman"/>
          <w:sz w:val="21"/>
          <w:szCs w:val="22"/>
          <w:lang w:val="en-US" w:eastAsia="zh-CN"/>
        </w:rPr>
        <w:t>ed</w:t>
      </w:r>
      <w:r>
        <w:rPr>
          <w:rFonts w:hint="eastAsia" w:cs="Times New Roman"/>
          <w:sz w:val="21"/>
          <w:szCs w:val="22"/>
          <w:lang w:val="en-US" w:eastAsia="zh-CN"/>
        </w:rPr>
        <w:t>C</w:t>
      </w:r>
      <w:r>
        <w:rPr>
          <w:rFonts w:hint="default" w:ascii="Times New Roman" w:hAnsi="Times New Roman" w:cs="Times New Roman"/>
          <w:sz w:val="21"/>
          <w:szCs w:val="22"/>
          <w:lang w:val="en-US" w:eastAsia="zh-CN"/>
        </w:rPr>
        <w:t>ap UE has a</w:t>
      </w:r>
      <w:r>
        <w:rPr>
          <w:rFonts w:hint="eastAsia" w:cs="Times New Roman"/>
          <w:sz w:val="21"/>
          <w:szCs w:val="22"/>
          <w:lang w:val="en-US" w:eastAsia="zh-CN"/>
        </w:rPr>
        <w:t>bout</w:t>
      </w:r>
      <w:r>
        <w:rPr>
          <w:rFonts w:hint="default" w:ascii="Times New Roman" w:hAnsi="Times New Roman" w:cs="Times New Roman"/>
          <w:sz w:val="21"/>
          <w:szCs w:val="22"/>
          <w:lang w:val="en-US" w:eastAsia="zh-CN"/>
        </w:rPr>
        <w:t xml:space="preserve"> 3dB </w:t>
      </w:r>
      <w:r>
        <w:rPr>
          <w:rFonts w:hint="eastAsia" w:cs="Times New Roman"/>
          <w:sz w:val="21"/>
          <w:szCs w:val="22"/>
          <w:lang w:val="en-US" w:eastAsia="zh-CN"/>
        </w:rPr>
        <w:t xml:space="preserve">of </w:t>
      </w:r>
      <w:r>
        <w:rPr>
          <w:rFonts w:hint="default" w:ascii="Times New Roman" w:hAnsi="Times New Roman" w:cs="Times New Roman"/>
          <w:sz w:val="21"/>
          <w:szCs w:val="22"/>
          <w:lang w:val="en-US" w:eastAsia="zh-CN"/>
        </w:rPr>
        <w:t xml:space="preserve">coverage </w:t>
      </w:r>
      <w:r>
        <w:rPr>
          <w:rFonts w:hint="eastAsia" w:cs="Times New Roman"/>
          <w:sz w:val="21"/>
          <w:szCs w:val="22"/>
          <w:lang w:val="en-US" w:eastAsia="zh-CN"/>
        </w:rPr>
        <w:t>degradation</w:t>
      </w:r>
      <w:r>
        <w:rPr>
          <w:rFonts w:hint="default" w:ascii="Times New Roman" w:hAnsi="Times New Roman" w:cs="Times New Roman"/>
          <w:sz w:val="21"/>
          <w:szCs w:val="22"/>
          <w:lang w:val="en-US" w:eastAsia="zh-CN"/>
        </w:rPr>
        <w:t xml:space="preserve"> compared to R17 Red</w:t>
      </w:r>
      <w:r>
        <w:rPr>
          <w:rFonts w:hint="eastAsia" w:cs="Times New Roman"/>
          <w:sz w:val="21"/>
          <w:szCs w:val="22"/>
          <w:lang w:val="en-US" w:eastAsia="zh-CN"/>
        </w:rPr>
        <w:t>C</w:t>
      </w:r>
      <w:r>
        <w:rPr>
          <w:rFonts w:hint="default" w:ascii="Times New Roman" w:hAnsi="Times New Roman" w:cs="Times New Roman"/>
          <w:sz w:val="21"/>
          <w:szCs w:val="22"/>
          <w:lang w:val="en-US" w:eastAsia="zh-CN"/>
        </w:rPr>
        <w:t>ap UE</w:t>
      </w:r>
      <w:r>
        <w:rPr>
          <w:rFonts w:hint="eastAsia" w:cs="Times New Roman"/>
          <w:sz w:val="21"/>
          <w:szCs w:val="22"/>
          <w:lang w:val="en-US" w:eastAsia="zh-CN"/>
        </w:rPr>
        <w:t>.</w:t>
      </w:r>
    </w:p>
    <w:p>
      <w:pPr>
        <w:jc w:val="both"/>
        <w:rPr>
          <w:rFonts w:hint="default"/>
          <w:b/>
          <w:sz w:val="21"/>
          <w:szCs w:val="22"/>
          <w:lang w:val="en-US" w:eastAsia="zh-CN"/>
        </w:rPr>
      </w:pPr>
      <w:r>
        <w:rPr>
          <w:b/>
          <w:sz w:val="21"/>
          <w:szCs w:val="22"/>
          <w:lang w:eastAsia="zh-CN"/>
        </w:rPr>
        <w:t xml:space="preserve">Proposal </w:t>
      </w:r>
      <w:r>
        <w:rPr>
          <w:rFonts w:hint="eastAsia"/>
          <w:b/>
          <w:sz w:val="21"/>
          <w:szCs w:val="22"/>
          <w:lang w:val="en-US" w:eastAsia="zh-CN"/>
        </w:rPr>
        <w:t>2</w:t>
      </w:r>
      <w:r>
        <w:rPr>
          <w:b/>
          <w:sz w:val="21"/>
          <w:szCs w:val="22"/>
          <w:lang w:eastAsia="zh-CN"/>
        </w:rPr>
        <w:t xml:space="preserve"> </w:t>
      </w:r>
      <w:r>
        <w:rPr>
          <w:rFonts w:hint="eastAsia"/>
          <w:b/>
          <w:sz w:val="21"/>
          <w:szCs w:val="22"/>
          <w:lang w:val="en-US" w:eastAsia="zh-CN"/>
        </w:rPr>
        <w:t>Bandwidth reduction from 20MHz to 5MHz will bring about 3dB of coverage degradation.</w:t>
      </w:r>
    </w:p>
    <w:p>
      <w:pPr>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 xml:space="preserve">According to 38.213, the minimum number of RBs occupied by CORESET#0 with 30KHz </w:t>
      </w:r>
      <w:r>
        <w:rPr>
          <w:rFonts w:hint="eastAsia" w:cs="Times New Roman"/>
          <w:sz w:val="21"/>
          <w:szCs w:val="22"/>
          <w:lang w:val="en-US" w:eastAsia="zh-CN"/>
        </w:rPr>
        <w:t>SCS</w:t>
      </w:r>
      <w:r>
        <w:rPr>
          <w:rFonts w:hint="default" w:ascii="Times New Roman" w:hAnsi="Times New Roman" w:cs="Times New Roman"/>
          <w:sz w:val="21"/>
          <w:szCs w:val="22"/>
          <w:lang w:val="en-US" w:eastAsia="zh-CN"/>
        </w:rPr>
        <w:t xml:space="preserve"> is 24, which is much larger than the 11 RBs corresponding to 5MHz bandwidth under 30KHz SCS. Therefore, CORESET #0 can only be partially received at a time. In response to this situation, each company may have different reception processing methods, such as puncturing the control </w:t>
      </w:r>
      <w:r>
        <w:rPr>
          <w:rFonts w:hint="eastAsia" w:cs="Times New Roman"/>
          <w:sz w:val="21"/>
          <w:szCs w:val="22"/>
          <w:lang w:val="en-US" w:eastAsia="zh-CN"/>
        </w:rPr>
        <w:t>channel</w:t>
      </w:r>
      <w:r>
        <w:rPr>
          <w:rFonts w:hint="default" w:ascii="Times New Roman" w:hAnsi="Times New Roman" w:cs="Times New Roman"/>
          <w:sz w:val="21"/>
          <w:szCs w:val="22"/>
          <w:lang w:val="en-US" w:eastAsia="zh-CN"/>
        </w:rPr>
        <w:t xml:space="preserve"> beyond the 5MHz bandwidth, re-tuning the RF for multiple receptions, and so on. Therefore, it is suggested that the simulation results in different scenarios can be counted according to the different control channel rece</w:t>
      </w:r>
      <w:r>
        <w:rPr>
          <w:rFonts w:hint="eastAsia" w:cs="Times New Roman"/>
          <w:sz w:val="21"/>
          <w:szCs w:val="22"/>
          <w:lang w:val="en-US" w:eastAsia="zh-CN"/>
        </w:rPr>
        <w:t>ption</w:t>
      </w:r>
      <w:r>
        <w:rPr>
          <w:rFonts w:hint="default" w:ascii="Times New Roman" w:hAnsi="Times New Roman" w:cs="Times New Roman"/>
          <w:sz w:val="21"/>
          <w:szCs w:val="22"/>
          <w:lang w:val="en-US" w:eastAsia="zh-CN"/>
        </w:rPr>
        <w:t xml:space="preserve"> and processing methods of each company. </w:t>
      </w:r>
      <w:r>
        <w:rPr>
          <w:rFonts w:hint="eastAsia" w:cs="Times New Roman"/>
          <w:sz w:val="21"/>
          <w:szCs w:val="22"/>
          <w:lang w:val="en-US" w:eastAsia="zh-CN"/>
        </w:rPr>
        <w:t>The c</w:t>
      </w:r>
      <w:r>
        <w:rPr>
          <w:rFonts w:hint="default" w:ascii="Times New Roman" w:hAnsi="Times New Roman" w:cs="Times New Roman"/>
          <w:sz w:val="21"/>
          <w:szCs w:val="22"/>
          <w:lang w:val="en-US" w:eastAsia="zh-CN"/>
        </w:rPr>
        <w:t>lassification statistics will also help in the subsequent evaluation and discussion of control channel reception processing methods.</w:t>
      </w:r>
    </w:p>
    <w:p>
      <w:pPr>
        <w:jc w:val="both"/>
        <w:rPr>
          <w:rFonts w:hint="default"/>
          <w:b/>
          <w:sz w:val="21"/>
          <w:szCs w:val="22"/>
          <w:lang w:val="en-US" w:eastAsia="zh-CN"/>
        </w:rPr>
      </w:pPr>
      <w:r>
        <w:rPr>
          <w:b/>
          <w:sz w:val="21"/>
          <w:szCs w:val="22"/>
          <w:lang w:eastAsia="zh-CN"/>
        </w:rPr>
        <w:t>Observation</w:t>
      </w:r>
      <w:r>
        <w:rPr>
          <w:rFonts w:hint="eastAsia"/>
          <w:b/>
          <w:sz w:val="21"/>
          <w:szCs w:val="22"/>
          <w:lang w:val="en-US" w:eastAsia="zh-CN"/>
        </w:rPr>
        <w:t>1</w:t>
      </w:r>
      <w:r>
        <w:rPr>
          <w:b/>
          <w:sz w:val="21"/>
          <w:szCs w:val="22"/>
          <w:lang w:eastAsia="zh-CN"/>
        </w:rPr>
        <w:t xml:space="preserve"> </w:t>
      </w:r>
      <w:r>
        <w:rPr>
          <w:rFonts w:hint="eastAsia"/>
          <w:b/>
          <w:sz w:val="21"/>
          <w:szCs w:val="22"/>
          <w:lang w:val="en-US" w:eastAsia="zh-CN"/>
        </w:rPr>
        <w:t>It is suggested to classify and count the simulation results according to different reception and processing methods of the control channel.</w:t>
      </w:r>
    </w:p>
    <w:p>
      <w:pPr>
        <w:rPr>
          <w:rFonts w:hint="eastAsia" w:ascii="Times New Roman" w:hAnsi="Times New Roman" w:cs="Times New Roman"/>
          <w:sz w:val="21"/>
          <w:szCs w:val="22"/>
          <w:lang w:val="en-US" w:eastAsia="zh-CN"/>
        </w:rPr>
      </w:pPr>
      <w:r>
        <w:rPr>
          <w:rFonts w:hint="default" w:ascii="Times New Roman" w:hAnsi="Times New Roman" w:cs="Times New Roman"/>
          <w:sz w:val="21"/>
          <w:szCs w:val="22"/>
          <w:lang w:val="en-US" w:eastAsia="zh-CN"/>
        </w:rPr>
        <w:t>Similarly, for other channels or signals such as PBCH, it is also necessary to count the simulation results according to different rece</w:t>
      </w:r>
      <w:r>
        <w:rPr>
          <w:rFonts w:hint="eastAsia" w:cs="Times New Roman"/>
          <w:sz w:val="21"/>
          <w:szCs w:val="22"/>
          <w:lang w:val="en-US" w:eastAsia="zh-CN"/>
        </w:rPr>
        <w:t>ption</w:t>
      </w:r>
      <w:r>
        <w:rPr>
          <w:rFonts w:hint="default" w:ascii="Times New Roman" w:hAnsi="Times New Roman" w:cs="Times New Roman"/>
          <w:sz w:val="21"/>
          <w:szCs w:val="22"/>
          <w:lang w:val="en-US" w:eastAsia="zh-CN"/>
        </w:rPr>
        <w:t xml:space="preserve"> and processing methods.</w:t>
      </w:r>
    </w:p>
    <w:p>
      <w:pPr>
        <w:jc w:val="both"/>
        <w:rPr>
          <w:rFonts w:hint="default"/>
          <w:b/>
          <w:sz w:val="21"/>
          <w:szCs w:val="22"/>
          <w:lang w:val="en-US" w:eastAsia="zh-CN"/>
        </w:rPr>
      </w:pPr>
      <w:r>
        <w:rPr>
          <w:b/>
          <w:sz w:val="21"/>
          <w:szCs w:val="22"/>
          <w:lang w:eastAsia="zh-CN"/>
        </w:rPr>
        <w:t xml:space="preserve">Proposal </w:t>
      </w:r>
      <w:r>
        <w:rPr>
          <w:rFonts w:hint="eastAsia"/>
          <w:b/>
          <w:sz w:val="21"/>
          <w:szCs w:val="22"/>
          <w:lang w:val="en-US" w:eastAsia="zh-CN"/>
        </w:rPr>
        <w:t>3</w:t>
      </w:r>
      <w:r>
        <w:rPr>
          <w:b/>
          <w:sz w:val="21"/>
          <w:szCs w:val="22"/>
          <w:lang w:eastAsia="zh-CN"/>
        </w:rPr>
        <w:t xml:space="preserve"> It is recommended to classify and count the simulation results of channels or signals according to different rece</w:t>
      </w:r>
      <w:r>
        <w:rPr>
          <w:rFonts w:hint="eastAsia"/>
          <w:b/>
          <w:sz w:val="21"/>
          <w:szCs w:val="22"/>
          <w:lang w:val="en-US" w:eastAsia="zh-CN"/>
        </w:rPr>
        <w:t>ption</w:t>
      </w:r>
      <w:r>
        <w:rPr>
          <w:b/>
          <w:sz w:val="21"/>
          <w:szCs w:val="22"/>
          <w:lang w:eastAsia="zh-CN"/>
        </w:rPr>
        <w:t xml:space="preserve"> and processing methods</w:t>
      </w:r>
      <w:r>
        <w:rPr>
          <w:rFonts w:hint="eastAsia"/>
          <w:b/>
          <w:sz w:val="21"/>
          <w:szCs w:val="22"/>
          <w:lang w:val="en-US" w:eastAsia="zh-CN"/>
        </w:rPr>
        <w:t xml:space="preserve">. </w:t>
      </w:r>
    </w:p>
    <w:p>
      <w:pPr>
        <w:pStyle w:val="2"/>
        <w:numPr>
          <w:ilvl w:val="0"/>
          <w:numId w:val="1"/>
        </w:numPr>
        <w:rPr>
          <w:rFonts w:ascii="Times New Roman" w:hAnsi="Times New Roman"/>
          <w:lang w:eastAsia="zh-CN"/>
        </w:rPr>
      </w:pPr>
      <w:r>
        <w:rPr>
          <w:rFonts w:ascii="Times New Roman" w:hAnsi="Times New Roman" w:eastAsiaTheme="minorEastAsia"/>
          <w:lang w:eastAsia="zh-CN"/>
        </w:rPr>
        <w:t>Conclusions</w:t>
      </w:r>
    </w:p>
    <w:p>
      <w:pPr>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 xml:space="preserve">In this contribution, </w:t>
      </w:r>
      <w:r>
        <w:rPr>
          <w:rFonts w:hint="eastAsia" w:cs="Times New Roman"/>
          <w:sz w:val="21"/>
          <w:szCs w:val="22"/>
          <w:lang w:val="en-US" w:eastAsia="zh-CN"/>
        </w:rPr>
        <w:t>c</w:t>
      </w:r>
      <w:r>
        <w:rPr>
          <w:rFonts w:hint="default" w:ascii="Times New Roman" w:hAnsi="Times New Roman" w:cs="Times New Roman"/>
          <w:sz w:val="21"/>
          <w:szCs w:val="22"/>
          <w:lang w:val="en-US" w:eastAsia="zh-CN"/>
        </w:rPr>
        <w:t xml:space="preserve">overage recovery simulation options, results analysis, and statistical recommendations are discussed, and the following </w:t>
      </w:r>
      <w:r>
        <w:rPr>
          <w:rFonts w:ascii="Times New Roman" w:hAnsi="Times New Roman"/>
          <w:bCs w:val="0"/>
          <w:kern w:val="0"/>
          <w:sz w:val="21"/>
          <w:szCs w:val="22"/>
          <w:lang w:val="en-US" w:eastAsia="zh-CN"/>
        </w:rPr>
        <w:t>observations</w:t>
      </w:r>
      <w:r>
        <w:rPr>
          <w:rFonts w:hint="default" w:ascii="Times New Roman" w:hAnsi="Times New Roman"/>
          <w:bCs w:val="0"/>
          <w:kern w:val="0"/>
          <w:sz w:val="21"/>
          <w:szCs w:val="22"/>
          <w:lang w:val="en-US" w:eastAsia="zh-CN"/>
        </w:rPr>
        <w:t xml:space="preserve"> and </w:t>
      </w:r>
      <w:r>
        <w:rPr>
          <w:rFonts w:hint="default" w:ascii="Times New Roman" w:hAnsi="Times New Roman" w:cs="Times New Roman"/>
          <w:sz w:val="21"/>
          <w:szCs w:val="22"/>
          <w:lang w:val="en-US" w:eastAsia="zh-CN"/>
        </w:rPr>
        <w:t>proposals are made.</w:t>
      </w:r>
    </w:p>
    <w:p>
      <w:pPr>
        <w:rPr>
          <w:rFonts w:hint="default" w:ascii="Times New Roman" w:hAnsi="Times New Roman" w:cs="Times New Roman"/>
          <w:sz w:val="21"/>
          <w:szCs w:val="22"/>
          <w:lang w:val="en-US" w:eastAsia="zh-CN"/>
        </w:rPr>
      </w:pPr>
      <w:r>
        <w:rPr>
          <w:b/>
          <w:sz w:val="21"/>
          <w:szCs w:val="22"/>
          <w:lang w:eastAsia="zh-CN"/>
        </w:rPr>
        <w:t>Observation</w:t>
      </w:r>
      <w:r>
        <w:rPr>
          <w:rFonts w:hint="eastAsia"/>
          <w:b/>
          <w:sz w:val="21"/>
          <w:szCs w:val="22"/>
          <w:lang w:val="en-US" w:eastAsia="zh-CN"/>
        </w:rPr>
        <w:t>1</w:t>
      </w:r>
      <w:r>
        <w:rPr>
          <w:b/>
          <w:sz w:val="21"/>
          <w:szCs w:val="22"/>
          <w:lang w:eastAsia="zh-CN"/>
        </w:rPr>
        <w:t xml:space="preserve"> </w:t>
      </w:r>
      <w:r>
        <w:rPr>
          <w:rFonts w:hint="eastAsia"/>
          <w:b/>
          <w:sz w:val="21"/>
          <w:szCs w:val="22"/>
          <w:lang w:val="en-US" w:eastAsia="zh-CN"/>
        </w:rPr>
        <w:t>It is suggested to classify and count the simulation results according to different reception and processing methods of the control channel.</w:t>
      </w:r>
    </w:p>
    <w:p>
      <w:pPr>
        <w:jc w:val="both"/>
        <w:rPr>
          <w:rFonts w:hint="eastAsia"/>
          <w:b/>
          <w:sz w:val="21"/>
          <w:szCs w:val="22"/>
          <w:lang w:val="en-US" w:eastAsia="zh-CN"/>
        </w:rPr>
      </w:pPr>
      <w:r>
        <w:rPr>
          <w:b/>
          <w:lang w:eastAsia="zh-CN"/>
        </w:rPr>
        <w:t xml:space="preserve">Proposal </w:t>
      </w:r>
      <w:r>
        <w:rPr>
          <w:rFonts w:hint="eastAsia"/>
          <w:b/>
          <w:lang w:val="en-US" w:eastAsia="zh-CN"/>
        </w:rPr>
        <w:t>1</w:t>
      </w:r>
      <w:r>
        <w:rPr>
          <w:b/>
          <w:lang w:eastAsia="zh-CN"/>
        </w:rPr>
        <w:t xml:space="preserve"> </w:t>
      </w:r>
      <w:r>
        <w:rPr>
          <w:rFonts w:hint="eastAsia"/>
          <w:b/>
          <w:lang w:val="en-US" w:eastAsia="zh-CN"/>
        </w:rPr>
        <w:t>The coverage evaluation for the</w:t>
      </w:r>
      <w:r>
        <w:rPr>
          <w:rFonts w:hint="default"/>
          <w:b/>
          <w:sz w:val="21"/>
          <w:szCs w:val="22"/>
          <w:lang w:val="en-US" w:eastAsia="zh-CN"/>
        </w:rPr>
        <w:t xml:space="preserve"> </w:t>
      </w:r>
      <w:r>
        <w:rPr>
          <w:rFonts w:hint="eastAsia"/>
          <w:b/>
          <w:sz w:val="21"/>
          <w:szCs w:val="22"/>
          <w:lang w:val="en-US" w:eastAsia="zh-CN"/>
        </w:rPr>
        <w:t>option of using 5 MHz BB bandwidth only for the data channel should be considered.</w:t>
      </w:r>
    </w:p>
    <w:p>
      <w:pPr>
        <w:jc w:val="both"/>
        <w:rPr>
          <w:rFonts w:hint="default"/>
          <w:b/>
          <w:sz w:val="21"/>
          <w:szCs w:val="22"/>
          <w:lang w:val="en-US" w:eastAsia="zh-CN"/>
        </w:rPr>
      </w:pPr>
      <w:r>
        <w:rPr>
          <w:b/>
          <w:sz w:val="21"/>
          <w:szCs w:val="22"/>
          <w:lang w:eastAsia="zh-CN"/>
        </w:rPr>
        <w:t xml:space="preserve">Proposal </w:t>
      </w:r>
      <w:r>
        <w:rPr>
          <w:rFonts w:hint="eastAsia"/>
          <w:b/>
          <w:sz w:val="21"/>
          <w:szCs w:val="22"/>
          <w:lang w:val="en-US" w:eastAsia="zh-CN"/>
        </w:rPr>
        <w:t>2</w:t>
      </w:r>
      <w:r>
        <w:rPr>
          <w:b/>
          <w:sz w:val="21"/>
          <w:szCs w:val="22"/>
          <w:lang w:eastAsia="zh-CN"/>
        </w:rPr>
        <w:t xml:space="preserve"> </w:t>
      </w:r>
      <w:r>
        <w:rPr>
          <w:rFonts w:hint="eastAsia"/>
          <w:b/>
          <w:sz w:val="21"/>
          <w:szCs w:val="22"/>
          <w:lang w:val="en-US" w:eastAsia="zh-CN"/>
        </w:rPr>
        <w:t xml:space="preserve">Bandwidth reduction from 20MHz to 5MHz will bring about </w:t>
      </w:r>
      <w:bookmarkStart w:id="1" w:name="_GoBack"/>
      <w:bookmarkEnd w:id="1"/>
      <w:r>
        <w:rPr>
          <w:rFonts w:hint="eastAsia"/>
          <w:b/>
          <w:sz w:val="21"/>
          <w:szCs w:val="22"/>
          <w:lang w:val="en-US" w:eastAsia="zh-CN"/>
        </w:rPr>
        <w:t>3dB of coverage degradation.</w:t>
      </w:r>
    </w:p>
    <w:p>
      <w:pPr>
        <w:jc w:val="both"/>
        <w:rPr>
          <w:rFonts w:hint="eastAsia"/>
          <w:b/>
          <w:sz w:val="21"/>
          <w:szCs w:val="22"/>
          <w:lang w:val="en-US" w:eastAsia="zh-CN"/>
        </w:rPr>
      </w:pPr>
      <w:r>
        <w:rPr>
          <w:b/>
          <w:sz w:val="21"/>
          <w:szCs w:val="22"/>
          <w:lang w:eastAsia="zh-CN"/>
        </w:rPr>
        <w:t xml:space="preserve">Proposal </w:t>
      </w:r>
      <w:r>
        <w:rPr>
          <w:rFonts w:hint="eastAsia"/>
          <w:b/>
          <w:sz w:val="21"/>
          <w:szCs w:val="22"/>
          <w:lang w:val="en-US" w:eastAsia="zh-CN"/>
        </w:rPr>
        <w:t>3</w:t>
      </w:r>
      <w:r>
        <w:rPr>
          <w:b/>
          <w:sz w:val="21"/>
          <w:szCs w:val="22"/>
          <w:lang w:eastAsia="zh-CN"/>
        </w:rPr>
        <w:t xml:space="preserve"> It is recommended to classify and count the simulation results of channels or signals according to different rece</w:t>
      </w:r>
      <w:r>
        <w:rPr>
          <w:rFonts w:hint="eastAsia"/>
          <w:b/>
          <w:sz w:val="21"/>
          <w:szCs w:val="22"/>
          <w:lang w:val="en-US" w:eastAsia="zh-CN"/>
        </w:rPr>
        <w:t>ption</w:t>
      </w:r>
      <w:r>
        <w:rPr>
          <w:b/>
          <w:sz w:val="21"/>
          <w:szCs w:val="22"/>
          <w:lang w:eastAsia="zh-CN"/>
        </w:rPr>
        <w:t xml:space="preserve"> and processing methods</w:t>
      </w:r>
      <w:r>
        <w:rPr>
          <w:rFonts w:hint="eastAsia"/>
          <w:b/>
          <w:sz w:val="21"/>
          <w:szCs w:val="22"/>
          <w:lang w:val="en-US" w:eastAsia="zh-CN"/>
        </w:rPr>
        <w:t xml:space="preserve">. </w:t>
      </w:r>
    </w:p>
    <w:p>
      <w:pPr>
        <w:pStyle w:val="2"/>
        <w:numPr>
          <w:ilvl w:val="0"/>
          <w:numId w:val="1"/>
        </w:numPr>
        <w:rPr>
          <w:rFonts w:ascii="Times New Roman" w:hAnsi="Times New Roman" w:eastAsiaTheme="minorEastAsia"/>
          <w:lang w:eastAsia="zh-CN"/>
        </w:rPr>
      </w:pPr>
      <w:r>
        <w:rPr>
          <w:rFonts w:ascii="Times New Roman" w:hAnsi="Times New Roman" w:eastAsiaTheme="minorEastAsia"/>
          <w:lang w:eastAsia="zh-CN"/>
        </w:rPr>
        <w:t>References</w:t>
      </w:r>
    </w:p>
    <w:p>
      <w:pPr>
        <w:pStyle w:val="12"/>
        <w:numPr>
          <w:ilvl w:val="0"/>
          <w:numId w:val="15"/>
        </w:numPr>
        <w:ind w:leftChars="0"/>
        <w:rPr>
          <w:rFonts w:ascii="Times New Roman" w:hAnsi="Times New Roman"/>
          <w:lang w:val="zh-CN" w:eastAsia="zh-CN"/>
        </w:rPr>
      </w:pPr>
      <w:r>
        <w:rPr>
          <w:rFonts w:ascii="Times New Roman" w:hAnsi="Times New Roman"/>
          <w:sz w:val="20"/>
          <w:lang w:val="en-US"/>
        </w:rPr>
        <w:t>Draft Report of 3GPP TSG RAN WG1 #109-e v0.3.0</w:t>
      </w:r>
    </w:p>
    <w:p>
      <w:pPr>
        <w:pStyle w:val="12"/>
        <w:numPr>
          <w:ilvl w:val="0"/>
          <w:numId w:val="0"/>
        </w:numPr>
        <w:ind w:leftChars="0"/>
        <w:rPr>
          <w:rFonts w:ascii="Times New Roman" w:hAnsi="Times New Roman"/>
          <w:lang w:val="zh-CN" w:eastAsia="zh-CN"/>
        </w:rPr>
      </w:pPr>
    </w:p>
    <w:p>
      <w:pPr>
        <w:rPr>
          <w:lang w:eastAsia="zh-CN"/>
        </w:rPr>
      </w:pPr>
    </w:p>
    <w:p/>
    <w:p/>
    <w:sectPr>
      <w:headerReference r:id="rId3"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5421"/>
    <w:multiLevelType w:val="multilevel"/>
    <w:tmpl w:val="036B54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310" w:hanging="510"/>
      </w:pPr>
      <w:rPr>
        <w:rFonts w:hint="default" w:ascii="Times New Roman" w:hAnsi="Times New Roman" w:eastAsia="宋体" w:cs="Times New Roman"/>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07C159A"/>
    <w:multiLevelType w:val="multilevel"/>
    <w:tmpl w:val="107C15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BE7655"/>
    <w:multiLevelType w:val="multilevel"/>
    <w:tmpl w:val="10BE76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1A778AC"/>
    <w:multiLevelType w:val="multilevel"/>
    <w:tmpl w:val="11A778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4537258"/>
    <w:multiLevelType w:val="multilevel"/>
    <w:tmpl w:val="145372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B6C7012"/>
    <w:multiLevelType w:val="multilevel"/>
    <w:tmpl w:val="3B6C70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Wingdings" w:hAnsi="Wingdings" w:eastAsia="宋体" w:cs="Calibri"/>
        <w:color w:val="FF0000"/>
        <w:sz w:val="20"/>
      </w:rPr>
    </w:lvl>
    <w:lvl w:ilvl="4" w:tentative="0">
      <w:start w:val="8"/>
      <w:numFmt w:val="bullet"/>
      <w:lvlText w:val=""/>
      <w:lvlJc w:val="left"/>
      <w:pPr>
        <w:ind w:left="3600" w:hanging="360"/>
      </w:pPr>
      <w:rPr>
        <w:rFonts w:hint="default" w:ascii="Wingdings" w:hAnsi="Wingdings" w:eastAsia="Batang" w:cs="宋体"/>
        <w:sz w:val="20"/>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D3B309E"/>
    <w:multiLevelType w:val="multilevel"/>
    <w:tmpl w:val="3D3B30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23C4804"/>
    <w:multiLevelType w:val="multilevel"/>
    <w:tmpl w:val="423C480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66432B9"/>
    <w:multiLevelType w:val="multilevel"/>
    <w:tmpl w:val="466432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4F025101"/>
    <w:multiLevelType w:val="multilevel"/>
    <w:tmpl w:val="4F0251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310" w:hanging="510"/>
      </w:pPr>
      <w:rPr>
        <w:rFonts w:hint="default" w:ascii="Symbol" w:hAnsi="Symbo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79512BA"/>
    <w:multiLevelType w:val="multilevel"/>
    <w:tmpl w:val="679512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ACA2006"/>
    <w:multiLevelType w:val="multilevel"/>
    <w:tmpl w:val="6ACA20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CCA4137"/>
    <w:multiLevelType w:val="multilevel"/>
    <w:tmpl w:val="6CCA41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0"/>
  </w:num>
  <w:num w:numId="3">
    <w:abstractNumId w:val="13"/>
  </w:num>
  <w:num w:numId="4">
    <w:abstractNumId w:val="7"/>
  </w:num>
  <w:num w:numId="5">
    <w:abstractNumId w:val="4"/>
  </w:num>
  <w:num w:numId="6">
    <w:abstractNumId w:val="11"/>
  </w:num>
  <w:num w:numId="7">
    <w:abstractNumId w:val="6"/>
  </w:num>
  <w:num w:numId="8">
    <w:abstractNumId w:val="3"/>
  </w:num>
  <w:num w:numId="9">
    <w:abstractNumId w:val="8"/>
  </w:num>
  <w:num w:numId="10">
    <w:abstractNumId w:val="14"/>
  </w:num>
  <w:num w:numId="11">
    <w:abstractNumId w:val="2"/>
  </w:num>
  <w:num w:numId="12">
    <w:abstractNumId w:val="1"/>
  </w:num>
  <w:num w:numId="13">
    <w:abstractNumId w:val="12"/>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A401A"/>
    <w:rsid w:val="03C51B03"/>
    <w:rsid w:val="05744477"/>
    <w:rsid w:val="059E19AE"/>
    <w:rsid w:val="05C65084"/>
    <w:rsid w:val="064D2D08"/>
    <w:rsid w:val="0AE8172E"/>
    <w:rsid w:val="0B6F4CB5"/>
    <w:rsid w:val="0BC04EA4"/>
    <w:rsid w:val="0CA22886"/>
    <w:rsid w:val="0CC94ACA"/>
    <w:rsid w:val="0E511418"/>
    <w:rsid w:val="0E8D37DA"/>
    <w:rsid w:val="0EF07FB5"/>
    <w:rsid w:val="0F7F7D1F"/>
    <w:rsid w:val="106D4AAF"/>
    <w:rsid w:val="10B73969"/>
    <w:rsid w:val="114528B9"/>
    <w:rsid w:val="130430E5"/>
    <w:rsid w:val="13275D44"/>
    <w:rsid w:val="15AC5305"/>
    <w:rsid w:val="15F65E8A"/>
    <w:rsid w:val="16A356D7"/>
    <w:rsid w:val="17541743"/>
    <w:rsid w:val="178F3044"/>
    <w:rsid w:val="17C0312C"/>
    <w:rsid w:val="181E7FC2"/>
    <w:rsid w:val="18613D69"/>
    <w:rsid w:val="18CD6095"/>
    <w:rsid w:val="18F11A24"/>
    <w:rsid w:val="197F0E5A"/>
    <w:rsid w:val="198E33A8"/>
    <w:rsid w:val="1BE40781"/>
    <w:rsid w:val="1CC15DE3"/>
    <w:rsid w:val="1D6E2E27"/>
    <w:rsid w:val="1DB64421"/>
    <w:rsid w:val="1FE07584"/>
    <w:rsid w:val="224C6189"/>
    <w:rsid w:val="22875374"/>
    <w:rsid w:val="22AA4F58"/>
    <w:rsid w:val="23951539"/>
    <w:rsid w:val="23DB4BBD"/>
    <w:rsid w:val="24B74D95"/>
    <w:rsid w:val="24D34755"/>
    <w:rsid w:val="2634180B"/>
    <w:rsid w:val="264C4407"/>
    <w:rsid w:val="26B5752C"/>
    <w:rsid w:val="26E874FB"/>
    <w:rsid w:val="27642823"/>
    <w:rsid w:val="27A93C6F"/>
    <w:rsid w:val="28A850AB"/>
    <w:rsid w:val="297D4E5C"/>
    <w:rsid w:val="298945B0"/>
    <w:rsid w:val="29CD5DDB"/>
    <w:rsid w:val="29F36720"/>
    <w:rsid w:val="2A0C7A23"/>
    <w:rsid w:val="2A1104CA"/>
    <w:rsid w:val="2A324CBC"/>
    <w:rsid w:val="2A670BBD"/>
    <w:rsid w:val="2A683300"/>
    <w:rsid w:val="2A7305F7"/>
    <w:rsid w:val="2A805336"/>
    <w:rsid w:val="2BBC1F87"/>
    <w:rsid w:val="2C213043"/>
    <w:rsid w:val="2DB94C57"/>
    <w:rsid w:val="2DBD49EE"/>
    <w:rsid w:val="2EB4216E"/>
    <w:rsid w:val="2ED316AF"/>
    <w:rsid w:val="2EF93231"/>
    <w:rsid w:val="2F0224E0"/>
    <w:rsid w:val="2F11690E"/>
    <w:rsid w:val="2F693ECF"/>
    <w:rsid w:val="30612A33"/>
    <w:rsid w:val="32147295"/>
    <w:rsid w:val="3219080E"/>
    <w:rsid w:val="322517B1"/>
    <w:rsid w:val="336E5CBC"/>
    <w:rsid w:val="33E41824"/>
    <w:rsid w:val="34C82E9A"/>
    <w:rsid w:val="35214206"/>
    <w:rsid w:val="360C39DD"/>
    <w:rsid w:val="36280D05"/>
    <w:rsid w:val="36AE3E6D"/>
    <w:rsid w:val="375E360A"/>
    <w:rsid w:val="378C6094"/>
    <w:rsid w:val="38C2035F"/>
    <w:rsid w:val="3928280E"/>
    <w:rsid w:val="3943712A"/>
    <w:rsid w:val="3967551C"/>
    <w:rsid w:val="397925D1"/>
    <w:rsid w:val="3AD33523"/>
    <w:rsid w:val="3AD635F7"/>
    <w:rsid w:val="3AE86A41"/>
    <w:rsid w:val="3C723259"/>
    <w:rsid w:val="3D35104F"/>
    <w:rsid w:val="3F35114E"/>
    <w:rsid w:val="3F852A12"/>
    <w:rsid w:val="4057583B"/>
    <w:rsid w:val="41747A1B"/>
    <w:rsid w:val="423B751E"/>
    <w:rsid w:val="433327A3"/>
    <w:rsid w:val="47AC1AD1"/>
    <w:rsid w:val="47FA73EE"/>
    <w:rsid w:val="480A183E"/>
    <w:rsid w:val="48DF0603"/>
    <w:rsid w:val="497012DF"/>
    <w:rsid w:val="4A195870"/>
    <w:rsid w:val="4A827A24"/>
    <w:rsid w:val="4C012159"/>
    <w:rsid w:val="4C6D7334"/>
    <w:rsid w:val="4D227E75"/>
    <w:rsid w:val="4E883F18"/>
    <w:rsid w:val="505524A1"/>
    <w:rsid w:val="505A78BA"/>
    <w:rsid w:val="507744D4"/>
    <w:rsid w:val="518F43B8"/>
    <w:rsid w:val="519207E7"/>
    <w:rsid w:val="51DC1CB4"/>
    <w:rsid w:val="53B72C7F"/>
    <w:rsid w:val="54332007"/>
    <w:rsid w:val="544D2417"/>
    <w:rsid w:val="5495549A"/>
    <w:rsid w:val="55004784"/>
    <w:rsid w:val="55FD5C98"/>
    <w:rsid w:val="561F6646"/>
    <w:rsid w:val="56517B8B"/>
    <w:rsid w:val="56C27CBE"/>
    <w:rsid w:val="56C97B43"/>
    <w:rsid w:val="59AC1889"/>
    <w:rsid w:val="59D960E5"/>
    <w:rsid w:val="5B4E693E"/>
    <w:rsid w:val="5BE601AC"/>
    <w:rsid w:val="5D20128A"/>
    <w:rsid w:val="5E396BBF"/>
    <w:rsid w:val="5F044EA4"/>
    <w:rsid w:val="615F6F6B"/>
    <w:rsid w:val="616431ED"/>
    <w:rsid w:val="64E63C2A"/>
    <w:rsid w:val="66150FE7"/>
    <w:rsid w:val="66B367DE"/>
    <w:rsid w:val="67C20801"/>
    <w:rsid w:val="69436663"/>
    <w:rsid w:val="698566EF"/>
    <w:rsid w:val="6A0D21C0"/>
    <w:rsid w:val="6A750FEF"/>
    <w:rsid w:val="6B0F3A94"/>
    <w:rsid w:val="6B922140"/>
    <w:rsid w:val="6BEB248C"/>
    <w:rsid w:val="6CBB7D94"/>
    <w:rsid w:val="6CD948D7"/>
    <w:rsid w:val="6F02726A"/>
    <w:rsid w:val="70540E51"/>
    <w:rsid w:val="71B601F6"/>
    <w:rsid w:val="72187961"/>
    <w:rsid w:val="72A65460"/>
    <w:rsid w:val="731E6CF8"/>
    <w:rsid w:val="733B2CF6"/>
    <w:rsid w:val="7470041A"/>
    <w:rsid w:val="75F86096"/>
    <w:rsid w:val="769F11C0"/>
    <w:rsid w:val="774C2B34"/>
    <w:rsid w:val="78FA2355"/>
    <w:rsid w:val="78FC44A5"/>
    <w:rsid w:val="79002546"/>
    <w:rsid w:val="79493CC8"/>
    <w:rsid w:val="795043A0"/>
    <w:rsid w:val="79662066"/>
    <w:rsid w:val="7B363DD4"/>
    <w:rsid w:val="7B5B220B"/>
    <w:rsid w:val="7C2E65F0"/>
    <w:rsid w:val="7CC87C3E"/>
    <w:rsid w:val="7CED7EE8"/>
    <w:rsid w:val="7D1D403D"/>
    <w:rsid w:val="7D5422BE"/>
    <w:rsid w:val="7D9A3135"/>
    <w:rsid w:val="7DBB2D42"/>
    <w:rsid w:val="7E971826"/>
    <w:rsid w:val="7F812206"/>
    <w:rsid w:val="7FBF7F90"/>
    <w:rsid w:val="7FEA1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caption"/>
    <w:basedOn w:val="1"/>
    <w:next w:val="1"/>
    <w:qFormat/>
    <w:uiPriority w:val="0"/>
    <w:pPr>
      <w:spacing w:before="120" w:after="120"/>
    </w:pPr>
    <w:rPr>
      <w:b/>
      <w:lang w:eastAsia="en-GB"/>
    </w:rPr>
  </w:style>
  <w:style w:type="paragraph" w:styleId="5">
    <w:name w:val="annotation text"/>
    <w:basedOn w:val="1"/>
    <w:uiPriority w:val="0"/>
    <w:pPr>
      <w:jc w:val="left"/>
    </w:pPr>
  </w:style>
  <w:style w:type="table" w:styleId="7">
    <w:name w:val="Table Grid"/>
    <w:basedOn w:val="6"/>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Hyperlink"/>
    <w:qFormat/>
    <w:uiPriority w:val="99"/>
    <w:rPr>
      <w:color w:val="0000FF"/>
      <w:u w:val="single"/>
    </w:rPr>
  </w:style>
  <w:style w:type="paragraph" w:customStyle="1" w:styleId="10">
    <w:name w:val="Tdoc_Header_2"/>
    <w:basedOn w:val="1"/>
    <w:qFormat/>
    <w:uiPriority w:val="99"/>
    <w:pPr>
      <w:widowControl w:val="0"/>
      <w:tabs>
        <w:tab w:val="left" w:pos="1701"/>
        <w:tab w:val="right" w:pos="9072"/>
        <w:tab w:val="right" w:pos="10206"/>
      </w:tabs>
      <w:jc w:val="both"/>
    </w:pPr>
    <w:rPr>
      <w:rFonts w:ascii="Arial" w:hAnsi="Arial"/>
      <w:b/>
      <w:sz w:val="18"/>
    </w:rPr>
  </w:style>
  <w:style w:type="table" w:customStyle="1" w:styleId="11">
    <w:name w:val="Grid Table Light"/>
    <w:basedOn w:val="6"/>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paragraph" w:styleId="12">
    <w:name w:val="List Paragraph"/>
    <w:basedOn w:val="1"/>
    <w:qFormat/>
    <w:uiPriority w:val="34"/>
    <w:pPr>
      <w:spacing w:after="0"/>
      <w:ind w:left="840" w:leftChars="400" w:hanging="1440"/>
    </w:pPr>
    <w:rPr>
      <w:rFonts w:ascii="Times" w:hAnsi="Times" w:eastAsia="Batang"/>
      <w:szCs w:val="24"/>
    </w:r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99"/>
    <w:pPr>
      <w:keepNext/>
      <w:keepLines/>
      <w:spacing w:after="0"/>
    </w:pPr>
    <w:rPr>
      <w:rFonts w:ascii="Arial" w:hAnsi="Arial"/>
      <w:sz w:val="18"/>
    </w:rPr>
  </w:style>
  <w:style w:type="paragraph" w:customStyle="1" w:styleId="17">
    <w:name w:val="B1"/>
    <w:basedOn w:val="1"/>
    <w:qFormat/>
    <w:uiPriority w:val="0"/>
    <w:pPr>
      <w:ind w:left="568" w:hanging="284"/>
    </w:pPr>
  </w:style>
  <w:style w:type="paragraph" w:customStyle="1" w:styleId="18">
    <w:name w:val="B2"/>
    <w:basedOn w:val="1"/>
    <w:qFormat/>
    <w:uiPriority w:val="0"/>
    <w:pPr>
      <w:ind w:left="851"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2022-04-21T12:47:00Z</dcterms:created>
  <dc:creator>sha.wang</dc:creator>
  <cp:lastModifiedBy>sha.wang</cp:lastModifiedBy>
  <dcterms:modified xsi:type="dcterms:W3CDTF">2022-08-12T09:03:49Z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